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4EAE" w14:textId="77777777" w:rsidR="00C419D7" w:rsidRDefault="00C419D7">
      <w:pPr>
        <w:tabs>
          <w:tab w:val="center" w:pos="4153"/>
          <w:tab w:val="right" w:pos="8306"/>
        </w:tabs>
        <w:rPr>
          <w:szCs w:val="24"/>
        </w:rPr>
      </w:pPr>
      <w:bookmarkStart w:id="0" w:name="_GoBack"/>
      <w:bookmarkEnd w:id="0"/>
    </w:p>
    <w:p w14:paraId="60144EAF" w14:textId="77777777" w:rsidR="00C419D7" w:rsidRDefault="00C419D7">
      <w:pPr>
        <w:tabs>
          <w:tab w:val="center" w:pos="4153"/>
          <w:tab w:val="right" w:pos="8306"/>
        </w:tabs>
        <w:rPr>
          <w:szCs w:val="24"/>
        </w:rPr>
      </w:pPr>
    </w:p>
    <w:p w14:paraId="60144EB0" w14:textId="77777777" w:rsidR="00C419D7" w:rsidRDefault="001F7128">
      <w:pPr>
        <w:tabs>
          <w:tab w:val="center" w:pos="4153"/>
          <w:tab w:val="right" w:pos="8306"/>
        </w:tabs>
        <w:jc w:val="center"/>
        <w:rPr>
          <w:b/>
          <w:bCs/>
          <w:szCs w:val="24"/>
        </w:rPr>
      </w:pPr>
      <w:r>
        <w:rPr>
          <w:b/>
          <w:bCs/>
          <w:szCs w:val="24"/>
        </w:rPr>
        <w:t xml:space="preserve">LIETUVOS RESPUBLIKOS SVEIKATOS APSAUGOS MINISTRAS </w:t>
      </w:r>
      <w:r>
        <w:rPr>
          <w:szCs w:val="24"/>
        </w:rPr>
        <w:t>–</w:t>
      </w:r>
    </w:p>
    <w:p w14:paraId="60144EB1" w14:textId="77777777" w:rsidR="00C419D7" w:rsidRDefault="001F7128">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60144EB2" w14:textId="77777777" w:rsidR="00C419D7" w:rsidRDefault="00C419D7">
      <w:pPr>
        <w:tabs>
          <w:tab w:val="center" w:pos="4153"/>
          <w:tab w:val="right" w:pos="8306"/>
        </w:tabs>
        <w:jc w:val="center"/>
        <w:rPr>
          <w:b/>
          <w:bCs/>
          <w:szCs w:val="24"/>
        </w:rPr>
      </w:pPr>
    </w:p>
    <w:p w14:paraId="60144EB3" w14:textId="77777777" w:rsidR="00C419D7" w:rsidRDefault="001F7128">
      <w:pPr>
        <w:tabs>
          <w:tab w:val="center" w:pos="4153"/>
          <w:tab w:val="right" w:pos="8306"/>
        </w:tabs>
        <w:jc w:val="center"/>
        <w:rPr>
          <w:b/>
          <w:bCs/>
          <w:szCs w:val="24"/>
        </w:rPr>
      </w:pPr>
      <w:r>
        <w:rPr>
          <w:b/>
          <w:bCs/>
          <w:szCs w:val="24"/>
        </w:rPr>
        <w:t>SPRENDIMAS</w:t>
      </w:r>
    </w:p>
    <w:p w14:paraId="60144EB4" w14:textId="77777777" w:rsidR="00C419D7" w:rsidRDefault="001F7128">
      <w:pPr>
        <w:jc w:val="center"/>
        <w:rPr>
          <w:szCs w:val="24"/>
        </w:rPr>
      </w:pPr>
      <w:r>
        <w:rPr>
          <w:b/>
          <w:bCs/>
          <w:szCs w:val="24"/>
        </w:rPr>
        <w:t xml:space="preserve">DĖL DIDELĖS IR MAŽOS RIZIKOS SAVIVALDYBIŲ NUSTATYMO </w:t>
      </w:r>
    </w:p>
    <w:p w14:paraId="60144EB5" w14:textId="77777777" w:rsidR="00C419D7" w:rsidRDefault="00C419D7">
      <w:pPr>
        <w:jc w:val="center"/>
        <w:rPr>
          <w:szCs w:val="24"/>
        </w:rPr>
      </w:pPr>
    </w:p>
    <w:p w14:paraId="60144EB6" w14:textId="2AC8570E" w:rsidR="00C419D7" w:rsidRDefault="001F7128">
      <w:pPr>
        <w:jc w:val="center"/>
        <w:rPr>
          <w:szCs w:val="24"/>
        </w:rPr>
      </w:pPr>
      <w:r>
        <w:rPr>
          <w:szCs w:val="24"/>
        </w:rPr>
        <w:t>2020 m. liepos 10 d. Nr. V-1639</w:t>
      </w:r>
    </w:p>
    <w:p w14:paraId="60144EB7" w14:textId="77777777" w:rsidR="00C419D7" w:rsidRDefault="001F7128">
      <w:pPr>
        <w:jc w:val="center"/>
        <w:rPr>
          <w:szCs w:val="24"/>
        </w:rPr>
      </w:pPr>
      <w:r>
        <w:rPr>
          <w:szCs w:val="24"/>
        </w:rPr>
        <w:t>Vilnius</w:t>
      </w:r>
    </w:p>
    <w:p w14:paraId="60144EB8" w14:textId="77777777" w:rsidR="00C419D7" w:rsidRDefault="00C419D7">
      <w:pPr>
        <w:jc w:val="center"/>
        <w:rPr>
          <w:szCs w:val="24"/>
        </w:rPr>
      </w:pPr>
    </w:p>
    <w:p w14:paraId="62C089E1" w14:textId="77777777" w:rsidR="001F7128" w:rsidRDefault="001F7128">
      <w:pPr>
        <w:jc w:val="center"/>
        <w:rPr>
          <w:szCs w:val="24"/>
        </w:rPr>
      </w:pPr>
    </w:p>
    <w:p w14:paraId="60144EB9" w14:textId="77777777" w:rsidR="00C419D7" w:rsidRDefault="001F7128">
      <w:pPr>
        <w:ind w:firstLine="720"/>
        <w:jc w:val="both"/>
        <w:rPr>
          <w:szCs w:val="24"/>
        </w:rPr>
      </w:pPr>
      <w:r>
        <w:rPr>
          <w:szCs w:val="24"/>
        </w:rPr>
        <w:t xml:space="preserve">Vadovaudamasis Lietuvos Respublikos civilinės saugos įstatymo 14 straipsnio 9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w:t>
      </w:r>
      <w:r>
        <w:rPr>
          <w:bCs/>
          <w:szCs w:val="24"/>
        </w:rPr>
        <w:t>Lietuvos Respublikos Ministro Pirmininko 2020 m. vasario 27 d. potvarkiu Nr. 43 „Dėl valstybės lygio ekstremaliosios situacijos valstybės operacijų vadovo paskyrimo“</w:t>
      </w:r>
      <w:r>
        <w:rPr>
          <w:szCs w:val="24"/>
        </w:rPr>
        <w:t>, atsižvelgdamas į Lietuvos Respublikos sveikatos apsaugos ministro – valstybės lygio ekstremaliosios situacijos valstybės operacijų vadovo 2020 m. gegužės 29 d. sprendimą Nr. V-1336 „Dėl tikslinių ir profilaktinių tyrimų dėl COVID-19 ligos (</w:t>
      </w:r>
      <w:proofErr w:type="spellStart"/>
      <w:r>
        <w:rPr>
          <w:szCs w:val="24"/>
        </w:rPr>
        <w:t>koronaviruso</w:t>
      </w:r>
      <w:proofErr w:type="spellEnd"/>
      <w:r>
        <w:rPr>
          <w:szCs w:val="24"/>
        </w:rPr>
        <w:t xml:space="preserve"> infekcijos) organizavimo“ bei siekdamas </w:t>
      </w:r>
      <w:r>
        <w:rPr>
          <w:color w:val="000000"/>
          <w:szCs w:val="24"/>
        </w:rPr>
        <w:t>tinkamai valdyti ekstremaliąją situaciją ir užkirsti kelią tolimesniam COVID-19 ligos (</w:t>
      </w:r>
      <w:proofErr w:type="spellStart"/>
      <w:r>
        <w:rPr>
          <w:color w:val="000000"/>
          <w:szCs w:val="24"/>
        </w:rPr>
        <w:t>koronaviruso</w:t>
      </w:r>
      <w:proofErr w:type="spellEnd"/>
      <w:r>
        <w:rPr>
          <w:color w:val="000000"/>
          <w:szCs w:val="24"/>
        </w:rPr>
        <w:t xml:space="preserve"> infekcijos) </w:t>
      </w:r>
      <w:r>
        <w:rPr>
          <w:color w:val="000000"/>
          <w:szCs w:val="24"/>
          <w:shd w:val="clear" w:color="auto" w:fill="FFFFFF"/>
        </w:rPr>
        <w:t>plitimui</w:t>
      </w:r>
      <w:r>
        <w:rPr>
          <w:bCs/>
          <w:szCs w:val="24"/>
        </w:rPr>
        <w:t>, n u s p r e n d ž i u:</w:t>
      </w:r>
    </w:p>
    <w:p w14:paraId="60144EBA" w14:textId="77777777" w:rsidR="00C419D7" w:rsidRDefault="001F7128">
      <w:pPr>
        <w:tabs>
          <w:tab w:val="left" w:pos="993"/>
        </w:tabs>
        <w:ind w:firstLine="993"/>
        <w:jc w:val="both"/>
        <w:rPr>
          <w:bCs/>
          <w:szCs w:val="24"/>
        </w:rPr>
      </w:pPr>
      <w:r>
        <w:rPr>
          <w:bCs/>
          <w:szCs w:val="24"/>
        </w:rPr>
        <w:t>Nustatyti, kad</w:t>
      </w:r>
      <w:r>
        <w:rPr>
          <w:szCs w:val="24"/>
        </w:rPr>
        <w:t xml:space="preserve"> </w:t>
      </w:r>
      <w:r>
        <w:rPr>
          <w:bCs/>
          <w:szCs w:val="24"/>
        </w:rPr>
        <w:t>nuo 2020 m. liepos 13 d. iki 2020 m. liepos 19 d. įskaitytinai:</w:t>
      </w:r>
    </w:p>
    <w:p w14:paraId="60144EBB" w14:textId="77777777" w:rsidR="00C419D7" w:rsidRDefault="001F7128">
      <w:pPr>
        <w:tabs>
          <w:tab w:val="left" w:pos="1276"/>
        </w:tabs>
        <w:ind w:firstLine="993"/>
        <w:jc w:val="both"/>
        <w:rPr>
          <w:bCs/>
          <w:szCs w:val="24"/>
        </w:rPr>
      </w:pPr>
      <w:r>
        <w:rPr>
          <w:bCs/>
          <w:szCs w:val="24"/>
        </w:rPr>
        <w:t>1.</w:t>
      </w:r>
      <w:r>
        <w:rPr>
          <w:bCs/>
          <w:szCs w:val="24"/>
        </w:rPr>
        <w:tab/>
        <w:t xml:space="preserve">Lietuvos sergamumo </w:t>
      </w:r>
      <w:r>
        <w:rPr>
          <w:color w:val="000000"/>
        </w:rPr>
        <w:t>COVID-19 liga (</w:t>
      </w:r>
      <w:proofErr w:type="spellStart"/>
      <w:r>
        <w:rPr>
          <w:color w:val="000000"/>
        </w:rPr>
        <w:t>koronaviruso</w:t>
      </w:r>
      <w:proofErr w:type="spellEnd"/>
      <w:r>
        <w:rPr>
          <w:color w:val="000000"/>
        </w:rPr>
        <w:t xml:space="preserve"> infekcija) rodiklis 100 tūkst. gyventojų</w:t>
      </w:r>
      <w:r>
        <w:rPr>
          <w:bCs/>
          <w:szCs w:val="24"/>
        </w:rPr>
        <w:t xml:space="preserve"> yra  1.9.</w:t>
      </w:r>
    </w:p>
    <w:p w14:paraId="60144EBC" w14:textId="77777777" w:rsidR="00C419D7" w:rsidRDefault="001F7128">
      <w:pPr>
        <w:tabs>
          <w:tab w:val="left" w:pos="1276"/>
        </w:tabs>
        <w:ind w:firstLine="993"/>
        <w:jc w:val="both"/>
        <w:rPr>
          <w:bCs/>
          <w:szCs w:val="24"/>
        </w:rPr>
      </w:pPr>
      <w:r>
        <w:rPr>
          <w:bCs/>
          <w:szCs w:val="24"/>
        </w:rPr>
        <w:t>2.</w:t>
      </w:r>
      <w:r>
        <w:rPr>
          <w:bCs/>
          <w:szCs w:val="24"/>
        </w:rPr>
        <w:tab/>
        <w:t xml:space="preserve">didelės rizikos savivaldybėmis laikomos šios savivaldybės (skliaustuose nurodytas savivaldybės </w:t>
      </w:r>
      <w:r>
        <w:rPr>
          <w:color w:val="000000"/>
        </w:rPr>
        <w:t>sergamumo COVID-19 liga (</w:t>
      </w:r>
      <w:proofErr w:type="spellStart"/>
      <w:r>
        <w:rPr>
          <w:color w:val="000000"/>
        </w:rPr>
        <w:t>koronaviruso</w:t>
      </w:r>
      <w:proofErr w:type="spellEnd"/>
      <w:r>
        <w:rPr>
          <w:color w:val="000000"/>
        </w:rPr>
        <w:t xml:space="preserve"> infekcija) rodiklis 100 tūkst. gyventojų)</w:t>
      </w:r>
      <w:r>
        <w:rPr>
          <w:bCs/>
          <w:szCs w:val="24"/>
        </w:rPr>
        <w:t>:</w:t>
      </w:r>
    </w:p>
    <w:p w14:paraId="60144EBD" w14:textId="77777777" w:rsidR="00C419D7" w:rsidRDefault="001F7128">
      <w:pPr>
        <w:tabs>
          <w:tab w:val="left" w:pos="993"/>
        </w:tabs>
        <w:ind w:left="792" w:firstLine="201"/>
        <w:jc w:val="both"/>
        <w:rPr>
          <w:bCs/>
          <w:szCs w:val="24"/>
        </w:rPr>
      </w:pPr>
      <w:r>
        <w:rPr>
          <w:bCs/>
          <w:szCs w:val="24"/>
        </w:rPr>
        <w:t>2.1.</w:t>
      </w:r>
      <w:r>
        <w:rPr>
          <w:bCs/>
          <w:szCs w:val="24"/>
        </w:rPr>
        <w:tab/>
        <w:t>Anykščių r. (8,7);</w:t>
      </w:r>
    </w:p>
    <w:p w14:paraId="60144EBE" w14:textId="77777777" w:rsidR="00C419D7" w:rsidRDefault="001F7128">
      <w:pPr>
        <w:tabs>
          <w:tab w:val="left" w:pos="993"/>
        </w:tabs>
        <w:ind w:left="792" w:firstLine="201"/>
        <w:jc w:val="both"/>
        <w:rPr>
          <w:bCs/>
          <w:szCs w:val="24"/>
        </w:rPr>
      </w:pPr>
      <w:r>
        <w:rPr>
          <w:bCs/>
          <w:szCs w:val="24"/>
        </w:rPr>
        <w:t>2.2.</w:t>
      </w:r>
      <w:r>
        <w:rPr>
          <w:bCs/>
          <w:szCs w:val="24"/>
        </w:rPr>
        <w:tab/>
        <w:t>Vilniaus r. (7,0);</w:t>
      </w:r>
    </w:p>
    <w:p w14:paraId="60144EBF" w14:textId="77777777" w:rsidR="00C419D7" w:rsidRDefault="001F7128">
      <w:pPr>
        <w:tabs>
          <w:tab w:val="left" w:pos="993"/>
        </w:tabs>
        <w:ind w:left="792" w:firstLine="201"/>
        <w:jc w:val="both"/>
        <w:rPr>
          <w:bCs/>
          <w:szCs w:val="24"/>
        </w:rPr>
      </w:pPr>
      <w:r>
        <w:rPr>
          <w:bCs/>
          <w:szCs w:val="24"/>
        </w:rPr>
        <w:t>2.3.</w:t>
      </w:r>
      <w:r>
        <w:rPr>
          <w:bCs/>
          <w:szCs w:val="24"/>
        </w:rPr>
        <w:tab/>
        <w:t>Trakų r. (6,1);</w:t>
      </w:r>
    </w:p>
    <w:p w14:paraId="60144EC0" w14:textId="77777777" w:rsidR="00C419D7" w:rsidRDefault="001F7128">
      <w:pPr>
        <w:tabs>
          <w:tab w:val="left" w:pos="993"/>
        </w:tabs>
        <w:ind w:left="792" w:firstLine="201"/>
        <w:jc w:val="both"/>
        <w:rPr>
          <w:bCs/>
          <w:szCs w:val="24"/>
        </w:rPr>
      </w:pPr>
      <w:r>
        <w:rPr>
          <w:bCs/>
          <w:szCs w:val="24"/>
        </w:rPr>
        <w:t>2.4.</w:t>
      </w:r>
      <w:r>
        <w:rPr>
          <w:bCs/>
          <w:szCs w:val="24"/>
        </w:rPr>
        <w:tab/>
        <w:t>Kretingos r. (5,3).</w:t>
      </w:r>
    </w:p>
    <w:p w14:paraId="60144EC1" w14:textId="77777777" w:rsidR="00C419D7" w:rsidRDefault="001F7128">
      <w:pPr>
        <w:tabs>
          <w:tab w:val="left" w:pos="1276"/>
        </w:tabs>
        <w:ind w:firstLine="993"/>
        <w:jc w:val="both"/>
        <w:rPr>
          <w:bCs/>
          <w:szCs w:val="24"/>
        </w:rPr>
      </w:pPr>
      <w:r>
        <w:rPr>
          <w:bCs/>
          <w:szCs w:val="24"/>
        </w:rPr>
        <w:t>3.</w:t>
      </w:r>
      <w:r>
        <w:rPr>
          <w:bCs/>
          <w:szCs w:val="24"/>
        </w:rPr>
        <w:tab/>
        <w:t>visos kitos savivaldybės, nenurodytos šio sprendimo 2 punkte, laikomos mažos rizikos savivaldybėmis.</w:t>
      </w:r>
    </w:p>
    <w:p w14:paraId="60144EC2" w14:textId="77777777" w:rsidR="00C419D7" w:rsidRDefault="00C419D7">
      <w:pPr>
        <w:tabs>
          <w:tab w:val="left" w:pos="993"/>
        </w:tabs>
        <w:jc w:val="both"/>
        <w:rPr>
          <w:szCs w:val="24"/>
        </w:rPr>
      </w:pPr>
    </w:p>
    <w:p w14:paraId="0F7655C2" w14:textId="77777777" w:rsidR="001F7128" w:rsidRDefault="001F7128">
      <w:pPr>
        <w:tabs>
          <w:tab w:val="left" w:pos="993"/>
        </w:tabs>
        <w:jc w:val="both"/>
        <w:rPr>
          <w:szCs w:val="24"/>
        </w:rPr>
      </w:pPr>
    </w:p>
    <w:p w14:paraId="60144EC3" w14:textId="77777777" w:rsidR="00C419D7" w:rsidRDefault="00C419D7"/>
    <w:p w14:paraId="60144EC4" w14:textId="77777777" w:rsidR="00C419D7" w:rsidRDefault="001F7128">
      <w:pPr>
        <w:rPr>
          <w:szCs w:val="24"/>
          <w:shd w:val="clear" w:color="auto" w:fill="FFFFFF"/>
        </w:rPr>
      </w:pPr>
      <w:r>
        <w:rPr>
          <w:szCs w:val="24"/>
        </w:rPr>
        <w:t xml:space="preserve">Sveikatos apsaugos ministras – </w:t>
      </w:r>
      <w:r>
        <w:rPr>
          <w:szCs w:val="24"/>
          <w:shd w:val="clear" w:color="auto" w:fill="FFFFFF"/>
        </w:rPr>
        <w:t>valstybės lygio</w:t>
      </w:r>
    </w:p>
    <w:p w14:paraId="60144EC5" w14:textId="77777777" w:rsidR="00C419D7" w:rsidRDefault="001F7128">
      <w:pPr>
        <w:rPr>
          <w:b/>
          <w:bCs/>
          <w:szCs w:val="24"/>
        </w:rPr>
      </w:pPr>
      <w:r>
        <w:rPr>
          <w:szCs w:val="24"/>
          <w:shd w:val="clear" w:color="auto" w:fill="FFFFFF"/>
        </w:rPr>
        <w:t xml:space="preserve">ekstremaliosios situacijos valstybės operacijų vadovas </w:t>
      </w:r>
      <w:r>
        <w:rPr>
          <w:szCs w:val="24"/>
        </w:rPr>
        <w:tab/>
      </w:r>
      <w:r>
        <w:rPr>
          <w:szCs w:val="24"/>
        </w:rPr>
        <w:tab/>
      </w:r>
      <w:r>
        <w:rPr>
          <w:szCs w:val="24"/>
        </w:rPr>
        <w:tab/>
        <w:t xml:space="preserve">        </w:t>
      </w:r>
      <w:r>
        <w:rPr>
          <w:szCs w:val="24"/>
        </w:rPr>
        <w:tab/>
        <w:t xml:space="preserve">Aurelijus </w:t>
      </w:r>
      <w:proofErr w:type="spellStart"/>
      <w:r>
        <w:rPr>
          <w:szCs w:val="24"/>
        </w:rPr>
        <w:t>Veryga</w:t>
      </w:r>
      <w:proofErr w:type="spellEnd"/>
    </w:p>
    <w:sectPr w:rsidR="00C419D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44EC8" w14:textId="77777777" w:rsidR="00C419D7" w:rsidRDefault="001F7128">
      <w:pPr>
        <w:rPr>
          <w:szCs w:val="24"/>
        </w:rPr>
      </w:pPr>
      <w:r>
        <w:rPr>
          <w:szCs w:val="24"/>
        </w:rPr>
        <w:separator/>
      </w:r>
    </w:p>
  </w:endnote>
  <w:endnote w:type="continuationSeparator" w:id="0">
    <w:p w14:paraId="60144EC9" w14:textId="77777777" w:rsidR="00C419D7" w:rsidRDefault="001F712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4ECE" w14:textId="77777777" w:rsidR="00C419D7" w:rsidRDefault="00C419D7">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4ECF" w14:textId="77777777" w:rsidR="00C419D7" w:rsidRDefault="00C419D7">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4ED1" w14:textId="77777777" w:rsidR="00C419D7" w:rsidRDefault="00C419D7">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4EC6" w14:textId="77777777" w:rsidR="00C419D7" w:rsidRDefault="001F7128">
      <w:pPr>
        <w:rPr>
          <w:szCs w:val="24"/>
        </w:rPr>
      </w:pPr>
      <w:r>
        <w:rPr>
          <w:szCs w:val="24"/>
        </w:rPr>
        <w:separator/>
      </w:r>
    </w:p>
  </w:footnote>
  <w:footnote w:type="continuationSeparator" w:id="0">
    <w:p w14:paraId="60144EC7" w14:textId="77777777" w:rsidR="00C419D7" w:rsidRDefault="001F712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4ECA" w14:textId="77777777" w:rsidR="00C419D7" w:rsidRDefault="001F7128">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60144ECB" w14:textId="77777777" w:rsidR="00C419D7" w:rsidRDefault="00C419D7">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4ECC" w14:textId="77777777" w:rsidR="00C419D7" w:rsidRDefault="001F7128">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14:paraId="60144ECD" w14:textId="77777777" w:rsidR="00C419D7" w:rsidRDefault="00C419D7">
    <w:pPr>
      <w:framePr w:wrap="auto" w:vAnchor="text" w:hAnchor="margin" w:xAlign="center" w:y="1"/>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4ED0" w14:textId="77777777" w:rsidR="00C419D7" w:rsidRDefault="00C419D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1F7128"/>
    <w:rsid w:val="00C419D7"/>
    <w:rsid w:val="00D30AC4"/>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144EAE"/>
  <w15:docId w15:val="{8AA8E45A-3EB7-4A79-A26C-B429B795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41869495">
      <w:bodyDiv w:val="1"/>
      <w:marLeft w:val="0"/>
      <w:marRight w:val="0"/>
      <w:marTop w:val="0"/>
      <w:marBottom w:val="0"/>
      <w:divBdr>
        <w:top w:val="none" w:sz="0" w:space="0" w:color="auto"/>
        <w:left w:val="none" w:sz="0" w:space="0" w:color="auto"/>
        <w:bottom w:val="none" w:sz="0" w:space="0" w:color="auto"/>
        <w:right w:val="none" w:sz="0" w:space="0" w:color="auto"/>
      </w:divBdr>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299217155">
          <w:marLeft w:val="0"/>
          <w:marRight w:val="0"/>
          <w:marTop w:val="0"/>
          <w:marBottom w:val="0"/>
          <w:divBdr>
            <w:top w:val="none" w:sz="0" w:space="0" w:color="auto"/>
            <w:left w:val="none" w:sz="0" w:space="0" w:color="auto"/>
            <w:bottom w:val="none" w:sz="0" w:space="0" w:color="auto"/>
            <w:right w:val="none" w:sz="0" w:space="0" w:color="auto"/>
          </w:divBdr>
        </w:div>
        <w:div w:id="1111818487">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726756627">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2.xml><?xml version="1.0" encoding="utf-8"?>
<ds:datastoreItem xmlns:ds="http://schemas.openxmlformats.org/officeDocument/2006/customXml" ds:itemID="{8590CFC5-A6F5-485B-B525-A6518A03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37950-04EB-48F8-AB9C-19B933878B7C}">
  <ds:schemaRefs>
    <ds:schemaRef ds:uri="http://purl.org/dc/elements/1.1/"/>
    <ds:schemaRef ds:uri="http://schemas.microsoft.com/office/infopath/2007/PartnerControls"/>
    <ds:schemaRef ds:uri="85d4c2aa-9c4b-41f7-ad31-6cdf47405893"/>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D9AB1DF-B23D-4B0D-9EC0-F9B6D75E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710</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Renata Laučiuvienė</cp:lastModifiedBy>
  <cp:revision>2</cp:revision>
  <cp:lastPrinted>2020-06-01T13:41:00Z</cp:lastPrinted>
  <dcterms:created xsi:type="dcterms:W3CDTF">2020-07-13T04:57:00Z</dcterms:created>
  <dcterms:modified xsi:type="dcterms:W3CDTF">2020-07-13T04:57:00Z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