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ayout w:type="fixed"/>
        <w:tblLook w:val="04A0"/>
      </w:tblPr>
      <w:tblGrid>
        <w:gridCol w:w="817"/>
        <w:gridCol w:w="2835"/>
        <w:gridCol w:w="4678"/>
        <w:gridCol w:w="1559"/>
      </w:tblGrid>
      <w:tr w:rsidR="00E14624" w:rsidRPr="0039527C" w:rsidTr="00E14624">
        <w:trPr>
          <w:trHeight w:val="851"/>
        </w:trPr>
        <w:tc>
          <w:tcPr>
            <w:tcW w:w="817" w:type="dxa"/>
            <w:vAlign w:val="center"/>
          </w:tcPr>
          <w:p w:rsidR="00E14624" w:rsidRPr="00F25F8B" w:rsidRDefault="00E14624" w:rsidP="00A3694A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</w:t>
            </w:r>
            <w:r w:rsidRPr="00F25F8B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2835" w:type="dxa"/>
            <w:vAlign w:val="center"/>
          </w:tcPr>
          <w:p w:rsidR="00E14624" w:rsidRPr="0039527C" w:rsidRDefault="00E14624" w:rsidP="00A3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Lokalizacija / Tyrėjai</w:t>
            </w:r>
          </w:p>
        </w:tc>
        <w:tc>
          <w:tcPr>
            <w:tcW w:w="4678" w:type="dxa"/>
            <w:vAlign w:val="center"/>
          </w:tcPr>
          <w:p w:rsidR="00E14624" w:rsidRPr="0039527C" w:rsidRDefault="00E14624" w:rsidP="00A3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Tyrimo pavadinimas</w:t>
            </w:r>
          </w:p>
        </w:tc>
        <w:tc>
          <w:tcPr>
            <w:tcW w:w="1559" w:type="dxa"/>
            <w:vAlign w:val="center"/>
          </w:tcPr>
          <w:p w:rsidR="00E14624" w:rsidRPr="0039527C" w:rsidRDefault="00E14624" w:rsidP="00A36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Įtraukimo pabaiga</w:t>
            </w:r>
          </w:p>
        </w:tc>
      </w:tr>
      <w:tr w:rsidR="00E14624" w:rsidRPr="00CD5C43" w:rsidTr="00E14624">
        <w:trPr>
          <w:trHeight w:val="274"/>
        </w:trPr>
        <w:tc>
          <w:tcPr>
            <w:tcW w:w="817" w:type="dxa"/>
          </w:tcPr>
          <w:p w:rsidR="00E14624" w:rsidRPr="00CD5C43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5F6BB0" w:rsidRPr="00E31291" w:rsidRDefault="005F6BB0" w:rsidP="005F6BB0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E31291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5F6BB0" w:rsidRPr="00E31291" w:rsidRDefault="005F6BB0" w:rsidP="005F6BB0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5F6BB0" w:rsidRPr="00E31291" w:rsidRDefault="005F6BB0" w:rsidP="005F6BB0">
            <w:pPr>
              <w:rPr>
                <w:rFonts w:ascii="Times New Roman" w:hAnsi="Times New Roman" w:cs="Times New Roman"/>
                <w:lang w:val="lt-LT"/>
              </w:rPr>
            </w:pPr>
            <w:r w:rsidRPr="00E31291">
              <w:rPr>
                <w:rFonts w:ascii="Times New Roman" w:hAnsi="Times New Roman" w:cs="Times New Roman"/>
                <w:lang w:val="lt-LT"/>
              </w:rPr>
              <w:t>Pagr. tyrėja</w:t>
            </w:r>
          </w:p>
          <w:p w:rsidR="005F6BB0" w:rsidRPr="00E31291" w:rsidRDefault="005F6BB0" w:rsidP="005F6BB0">
            <w:pPr>
              <w:rPr>
                <w:rFonts w:ascii="Times New Roman" w:hAnsi="Times New Roman" w:cs="Times New Roman"/>
                <w:lang w:val="lt-LT"/>
              </w:rPr>
            </w:pPr>
            <w:r w:rsidRPr="00E31291">
              <w:rPr>
                <w:rFonts w:ascii="Times New Roman" w:hAnsi="Times New Roman" w:cs="Times New Roman"/>
                <w:lang w:val="lt-LT"/>
              </w:rPr>
              <w:t>L.Norkienė</w:t>
            </w:r>
          </w:p>
          <w:p w:rsidR="005F6BB0" w:rsidRPr="00E31291" w:rsidRDefault="005F6BB0" w:rsidP="005F6BB0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5F6BB0" w:rsidRPr="00E31291" w:rsidRDefault="005F6BB0" w:rsidP="005F6BB0">
            <w:pPr>
              <w:rPr>
                <w:rFonts w:ascii="Times New Roman" w:hAnsi="Times New Roman" w:cs="Times New Roman"/>
                <w:lang w:val="lt-LT"/>
              </w:rPr>
            </w:pPr>
            <w:r w:rsidRPr="00E31291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CD5C43" w:rsidRDefault="005F6BB0" w:rsidP="005F6BB0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E31291">
              <w:rPr>
                <w:rFonts w:ascii="Times New Roman" w:hAnsi="Times New Roman" w:cs="Times New Roman"/>
                <w:lang w:val="lt-LT"/>
              </w:rPr>
              <w:t>V. Gedvilaitė</w:t>
            </w:r>
          </w:p>
        </w:tc>
        <w:tc>
          <w:tcPr>
            <w:tcW w:w="4678" w:type="dxa"/>
          </w:tcPr>
          <w:p w:rsidR="00BB64E5" w:rsidRPr="00E31291" w:rsidRDefault="00BB64E5" w:rsidP="00BB64E5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E31291">
              <w:rPr>
                <w:rFonts w:ascii="Times New Roman" w:hAnsi="Times New Roman" w:cs="Times New Roman"/>
                <w:b/>
                <w:lang w:val="lt-LT"/>
              </w:rPr>
              <w:t>EFC15858</w:t>
            </w:r>
          </w:p>
          <w:p w:rsidR="00BB64E5" w:rsidRPr="00E31291" w:rsidRDefault="00BB64E5" w:rsidP="00BB64E5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BB64E5" w:rsidP="00BB64E5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E31291">
              <w:rPr>
                <w:rFonts w:ascii="Times New Roman" w:hAnsi="Times New Roman" w:cs="Times New Roman"/>
                <w:lang w:val="lt-LT"/>
              </w:rPr>
              <w:t xml:space="preserve">„Randomizuotas atvirasis 3 fazės </w:t>
            </w:r>
            <w:r w:rsidRPr="00E31291">
              <w:rPr>
                <w:rFonts w:ascii="Times New Roman" w:hAnsi="Times New Roman" w:cs="Times New Roman"/>
                <w:b/>
                <w:lang w:val="lt-LT"/>
              </w:rPr>
              <w:t xml:space="preserve">SAR408701 palyginimo su docetakseliu </w:t>
            </w:r>
            <w:r w:rsidRPr="00E31291">
              <w:rPr>
                <w:rFonts w:ascii="Times New Roman" w:hAnsi="Times New Roman" w:cs="Times New Roman"/>
                <w:lang w:val="lt-LT"/>
              </w:rPr>
              <w:t>tyrimas su anksčiau gydytais metastazuojančiu neplokščialąsteliniu nesmulkialąsteliniu plaučių vėžiu sergančiais pacientais, kurių augliai yra CEACAM5 pozityvūs“</w:t>
            </w:r>
          </w:p>
        </w:tc>
        <w:tc>
          <w:tcPr>
            <w:tcW w:w="1559" w:type="dxa"/>
          </w:tcPr>
          <w:p w:rsidR="00E14624" w:rsidRDefault="006F1A41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2024-03</w:t>
            </w:r>
          </w:p>
        </w:tc>
      </w:tr>
      <w:tr w:rsidR="00E14624" w:rsidRPr="00CD5C43" w:rsidTr="00E14624">
        <w:trPr>
          <w:trHeight w:val="274"/>
        </w:trPr>
        <w:tc>
          <w:tcPr>
            <w:tcW w:w="817" w:type="dxa"/>
          </w:tcPr>
          <w:p w:rsidR="00E14624" w:rsidRPr="00CD5C43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AE6EED" w:rsidRPr="009D2C44" w:rsidRDefault="00AE6EED" w:rsidP="00AE6EE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D2C44">
              <w:rPr>
                <w:rFonts w:ascii="Times New Roman" w:hAnsi="Times New Roman" w:cs="Times New Roman"/>
                <w:b/>
                <w:lang w:val="lt-LT"/>
              </w:rPr>
              <w:t>SOLIDINIAI NAVIKAI</w:t>
            </w: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>Pagr. tyrėja</w:t>
            </w: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>E. Baltruškevičienė</w:t>
            </w: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AE6EED" w:rsidRPr="00916328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  <w:r w:rsidRPr="00916328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>L. Gatijatullin</w:t>
            </w:r>
          </w:p>
          <w:p w:rsidR="00AE6EED" w:rsidRPr="009D2C44" w:rsidRDefault="00AE6EED" w:rsidP="00AE6EED">
            <w:pPr>
              <w:rPr>
                <w:rFonts w:ascii="Times New Roman" w:hAnsi="Times New Roman" w:cs="Times New Roman"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>V. Urbonas</w:t>
            </w:r>
          </w:p>
          <w:p w:rsidR="00E14624" w:rsidRPr="00CD5C43" w:rsidRDefault="00AE6EED" w:rsidP="00AE6EE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>M. Skučienė</w:t>
            </w:r>
          </w:p>
        </w:tc>
        <w:tc>
          <w:tcPr>
            <w:tcW w:w="4678" w:type="dxa"/>
          </w:tcPr>
          <w:p w:rsidR="00A03A8A" w:rsidRPr="009D2C44" w:rsidRDefault="00A03A8A" w:rsidP="00A03A8A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D2C44">
              <w:rPr>
                <w:rFonts w:ascii="Times New Roman" w:hAnsi="Times New Roman" w:cs="Times New Roman"/>
                <w:b/>
                <w:lang w:val="lt-LT"/>
              </w:rPr>
              <w:t>TAK-981-1502</w:t>
            </w:r>
          </w:p>
          <w:p w:rsidR="00A03A8A" w:rsidRPr="009D2C44" w:rsidRDefault="00A03A8A" w:rsidP="00A03A8A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A03A8A" w:rsidP="00A03A8A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9D2C44">
              <w:rPr>
                <w:rFonts w:ascii="Times New Roman" w:hAnsi="Times New Roman" w:cs="Times New Roman"/>
                <w:lang w:val="lt-LT"/>
              </w:rPr>
              <w:t xml:space="preserve">„1b/ 2 fazės </w:t>
            </w:r>
            <w:r w:rsidRPr="009D2C44">
              <w:rPr>
                <w:rFonts w:ascii="Times New Roman" w:hAnsi="Times New Roman" w:cs="Times New Roman"/>
                <w:b/>
                <w:lang w:val="lt-LT"/>
              </w:rPr>
              <w:t>TAK-981</w:t>
            </w:r>
            <w:r w:rsidRPr="009D2C44">
              <w:rPr>
                <w:rFonts w:ascii="Times New Roman" w:hAnsi="Times New Roman" w:cs="Times New Roman"/>
                <w:lang w:val="lt-LT"/>
              </w:rPr>
              <w:t xml:space="preserve"> ir pembrolizumabo derinio tyrimas, skirtas įvertinti derinio saugumą, toleravimą ir priešvėžinį poveikį tiriamiesiems asmenims, kuriems nustatyti tam tikri išplitę ar metastazavę solidiniai navikai“</w:t>
            </w:r>
          </w:p>
        </w:tc>
        <w:tc>
          <w:tcPr>
            <w:tcW w:w="1559" w:type="dxa"/>
          </w:tcPr>
          <w:p w:rsidR="00E14624" w:rsidRDefault="00FB3B62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2024</w:t>
            </w:r>
          </w:p>
        </w:tc>
      </w:tr>
      <w:tr w:rsidR="00E14624" w:rsidRPr="00CD5C43" w:rsidTr="00E14624">
        <w:trPr>
          <w:trHeight w:val="274"/>
        </w:trPr>
        <w:tc>
          <w:tcPr>
            <w:tcW w:w="817" w:type="dxa"/>
          </w:tcPr>
          <w:p w:rsidR="00E14624" w:rsidRPr="00CD5C43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BE6B27" w:rsidRPr="00CB1D66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BE6B27" w:rsidRPr="00CB1D66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BE6B27" w:rsidRPr="00CB1D66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Pagrindinis tyrėjas</w:t>
            </w:r>
            <w:r w:rsidRPr="00CB1D66">
              <w:rPr>
                <w:rFonts w:ascii="Times New Roman" w:hAnsi="Times New Roman" w:cs="Times New Roman"/>
                <w:b/>
                <w:lang w:val="lt-LT"/>
              </w:rPr>
              <w:t xml:space="preserve">: </w:t>
            </w:r>
          </w:p>
          <w:p w:rsidR="00BE6B27" w:rsidRPr="00CB1D66" w:rsidRDefault="00BE6B27" w:rsidP="00BE6B27">
            <w:pPr>
              <w:rPr>
                <w:rFonts w:ascii="Times New Roman" w:hAnsi="Times New Roman" w:cs="Times New Roman"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BE6B27" w:rsidRPr="00CB1D66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BE6B27" w:rsidRPr="00CB1D66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Kiti tyrėjai</w:t>
            </w:r>
            <w:r w:rsidRPr="00CB1D66">
              <w:rPr>
                <w:rFonts w:ascii="Times New Roman" w:hAnsi="Times New Roman" w:cs="Times New Roman"/>
                <w:b/>
                <w:lang w:val="lt-LT"/>
              </w:rPr>
              <w:t>:</w:t>
            </w:r>
          </w:p>
          <w:p w:rsidR="00BE6B27" w:rsidRPr="00CB1D66" w:rsidRDefault="00BE6B27" w:rsidP="00BE6B27">
            <w:pPr>
              <w:rPr>
                <w:rStyle w:val="rnr-control1"/>
                <w:rFonts w:ascii="Times New Roman" w:hAnsi="Times New Roman" w:cs="Times New Roman"/>
              </w:rPr>
            </w:pPr>
            <w:r w:rsidRPr="00CB1D66">
              <w:rPr>
                <w:rStyle w:val="rnr-control1"/>
                <w:rFonts w:ascii="Times New Roman" w:hAnsi="Times New Roman" w:cs="Times New Roman"/>
              </w:rPr>
              <w:t>V. Gedvilaitė</w:t>
            </w:r>
          </w:p>
          <w:p w:rsidR="00E14624" w:rsidRPr="00CD5C43" w:rsidRDefault="00BE6B27" w:rsidP="00BE6B27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Style w:val="rnr-control1"/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Style w:val="rnr-control1"/>
                <w:rFonts w:ascii="Times New Roman" w:hAnsi="Times New Roman" w:cs="Times New Roman"/>
              </w:rPr>
              <w:t>Norkienė</w:t>
            </w:r>
            <w:proofErr w:type="spellEnd"/>
          </w:p>
        </w:tc>
        <w:tc>
          <w:tcPr>
            <w:tcW w:w="4678" w:type="dxa"/>
          </w:tcPr>
          <w:p w:rsidR="0014617F" w:rsidRDefault="0014617F" w:rsidP="0014617F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 xml:space="preserve">MK-3475-D46 </w:t>
            </w:r>
          </w:p>
          <w:p w:rsidR="0014617F" w:rsidRDefault="0014617F" w:rsidP="0014617F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14617F" w:rsidP="0014617F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463E4E">
              <w:rPr>
                <w:rFonts w:ascii="Times New Roman" w:hAnsi="Times New Roman" w:cs="Times New Roman"/>
                <w:lang w:val="lt-LT"/>
              </w:rPr>
              <w:t>„Atviras daugiacentris 3 fazės atsitiktinių imčių aktyviu palyginamuoju preparatu kontroliuojamas klinikinis tyrimas, skirtas palyginti pembrolizumabo (MK-3475) skyrimą kartu su sacituzumabu govitekanu ir MK-3475 monoterapiją, kaip pirmos eilės gydymą dalyviams, sergantiems nesmulkiųjų ląstelių plaučių vėžiu su metastazėmis, kurių PD L1 TPS didesnis arba lygus 50 % (KEYNOTE D46/EVOKE-03)“</w:t>
            </w:r>
          </w:p>
        </w:tc>
        <w:tc>
          <w:tcPr>
            <w:tcW w:w="1559" w:type="dxa"/>
          </w:tcPr>
          <w:p w:rsidR="00E14624" w:rsidRDefault="00BE6B27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2025-03-12</w:t>
            </w:r>
          </w:p>
        </w:tc>
      </w:tr>
      <w:tr w:rsidR="00E14624" w:rsidRPr="00CD5C43" w:rsidTr="00E14624">
        <w:trPr>
          <w:trHeight w:val="274"/>
        </w:trPr>
        <w:tc>
          <w:tcPr>
            <w:tcW w:w="817" w:type="dxa"/>
          </w:tcPr>
          <w:p w:rsidR="00E14624" w:rsidRPr="00CD5C43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CD5C43" w:rsidRDefault="00E14624" w:rsidP="00CF73D8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D5C43">
              <w:rPr>
                <w:rFonts w:ascii="Times New Roman" w:hAnsi="Times New Roman" w:cs="Times New Roman"/>
                <w:b/>
                <w:lang w:val="lt-LT"/>
              </w:rPr>
              <w:t>KIAUŠIDŽIŲ VĖŽYS</w:t>
            </w: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lang w:val="lt-LT"/>
              </w:rPr>
            </w:pPr>
            <w:r w:rsidRPr="00CD5C43">
              <w:rPr>
                <w:rFonts w:ascii="Times New Roman" w:hAnsi="Times New Roman" w:cs="Times New Roman"/>
                <w:lang w:val="lt-LT"/>
              </w:rPr>
              <w:t>Pagrindinė tyrėja:</w:t>
            </w: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lang w:val="lt-LT"/>
              </w:rPr>
            </w:pPr>
            <w:r w:rsidRPr="00CD5C43">
              <w:rPr>
                <w:rFonts w:ascii="Times New Roman" w:hAnsi="Times New Roman" w:cs="Times New Roman"/>
                <w:lang w:val="lt-LT"/>
              </w:rPr>
              <w:t>B. Intaitė</w:t>
            </w: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lang w:val="lt-LT"/>
              </w:rPr>
            </w:pPr>
            <w:r w:rsidRPr="00CD5C43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CD5C43" w:rsidRDefault="00E14624" w:rsidP="00CF73D8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D5C43">
              <w:rPr>
                <w:rFonts w:ascii="Times New Roman" w:hAnsi="Times New Roman" w:cs="Times New Roman"/>
                <w:bCs/>
                <w:lang w:val="lt-LT"/>
              </w:rPr>
              <w:t>M.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 </w:t>
            </w:r>
            <w:r w:rsidRPr="00CD5C43">
              <w:rPr>
                <w:rFonts w:ascii="Times New Roman" w:hAnsi="Times New Roman" w:cs="Times New Roman"/>
                <w:bCs/>
                <w:lang w:val="lt-LT"/>
              </w:rPr>
              <w:t xml:space="preserve">Strioga                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          </w:t>
            </w:r>
            <w:r w:rsidRPr="00CD5C43">
              <w:rPr>
                <w:rFonts w:ascii="Times New Roman" w:hAnsi="Times New Roman" w:cs="Times New Roman"/>
                <w:bCs/>
                <w:lang w:val="lt-LT"/>
              </w:rPr>
              <w:t xml:space="preserve">  L. Daukantienė          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         </w:t>
            </w:r>
            <w:r w:rsidRPr="00CD5C43">
              <w:rPr>
                <w:rFonts w:ascii="Times New Roman" w:hAnsi="Times New Roman" w:cs="Times New Roman"/>
                <w:bCs/>
                <w:lang w:val="lt-LT"/>
              </w:rPr>
              <w:t xml:space="preserve"> L. Gatijatullin             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         </w:t>
            </w:r>
            <w:r w:rsidRPr="00CD5C43">
              <w:rPr>
                <w:rFonts w:ascii="Times New Roman" w:hAnsi="Times New Roman" w:cs="Times New Roman"/>
                <w:bCs/>
                <w:lang w:val="lt-LT"/>
              </w:rPr>
              <w:t xml:space="preserve"> E. Baltruškevičienė   </w:t>
            </w:r>
            <w:r>
              <w:rPr>
                <w:rFonts w:ascii="Times New Roman" w:hAnsi="Times New Roman" w:cs="Times New Roman"/>
                <w:bCs/>
                <w:lang w:val="lt-LT"/>
              </w:rPr>
              <w:t xml:space="preserve">         </w:t>
            </w:r>
            <w:r w:rsidRPr="00CD5C43">
              <w:rPr>
                <w:rFonts w:ascii="Times New Roman" w:hAnsi="Times New Roman" w:cs="Times New Roman"/>
                <w:bCs/>
                <w:lang w:val="lt-LT"/>
              </w:rPr>
              <w:t xml:space="preserve"> R. Čiurlienė</w:t>
            </w:r>
          </w:p>
        </w:tc>
        <w:tc>
          <w:tcPr>
            <w:tcW w:w="4678" w:type="dxa"/>
          </w:tcPr>
          <w:p w:rsidR="00E14624" w:rsidRPr="00CD5C43" w:rsidRDefault="00CC3A41" w:rsidP="00CE1AEC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ChImDLP-2</w:t>
            </w:r>
            <w:r w:rsidR="00E14624" w:rsidRPr="00CD5C43">
              <w:rPr>
                <w:rFonts w:ascii="Times New Roman" w:hAnsi="Times New Roman" w:cs="Times New Roman"/>
                <w:b/>
                <w:lang w:val="lt-LT"/>
              </w:rPr>
              <w:t xml:space="preserve"> </w:t>
            </w:r>
          </w:p>
          <w:p w:rsidR="00E14624" w:rsidRPr="00CD5C43" w:rsidRDefault="00E14624" w:rsidP="00CE1AE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D5C43" w:rsidRDefault="00E14624" w:rsidP="00CE1AEC">
            <w:pPr>
              <w:rPr>
                <w:rFonts w:ascii="Times New Roman" w:hAnsi="Times New Roman" w:cs="Times New Roman"/>
                <w:b/>
              </w:rPr>
            </w:pPr>
            <w:r w:rsidRPr="00CD5C43">
              <w:rPr>
                <w:rFonts w:ascii="Times New Roman" w:hAnsi="Times New Roman" w:cs="Times New Roman"/>
                <w:lang w:val="lt-LT"/>
              </w:rPr>
              <w:t>„Chemoimunoterapijos, taikant autologinius dendritinių ląstelių preparatus, saugumo tyrimas, gydant pacientes, sergančias III stadijos kiaušidžių vėžiu“</w:t>
            </w:r>
          </w:p>
        </w:tc>
        <w:tc>
          <w:tcPr>
            <w:tcW w:w="1559" w:type="dxa"/>
          </w:tcPr>
          <w:p w:rsidR="00E14624" w:rsidRPr="00CD5C43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2024</w:t>
            </w:r>
          </w:p>
        </w:tc>
      </w:tr>
      <w:tr w:rsidR="00E14624" w:rsidRPr="0039527C" w:rsidTr="00E14624">
        <w:trPr>
          <w:trHeight w:val="274"/>
        </w:trPr>
        <w:tc>
          <w:tcPr>
            <w:tcW w:w="817" w:type="dxa"/>
          </w:tcPr>
          <w:p w:rsidR="00E14624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KIAUŠIDŽIŲ VĖŽYS</w:t>
            </w:r>
          </w:p>
          <w:p w:rsidR="00E14624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39527C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Pagrindinė tyrėja:</w:t>
            </w:r>
          </w:p>
          <w:p w:rsidR="00E14624" w:rsidRPr="0039527C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B. Brasiūnienė</w:t>
            </w:r>
          </w:p>
          <w:p w:rsidR="00E14624" w:rsidRPr="0039527C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L. Daukantienė</w:t>
            </w:r>
          </w:p>
          <w:p w:rsidR="00E14624" w:rsidRDefault="00E14624" w:rsidP="00C34991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lastRenderedPageBreak/>
              <w:t>D. Andzevičienė</w:t>
            </w:r>
          </w:p>
          <w:p w:rsidR="00E14624" w:rsidRDefault="00E14624" w:rsidP="00C34991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R. Razvadovskė</w:t>
            </w:r>
          </w:p>
        </w:tc>
        <w:tc>
          <w:tcPr>
            <w:tcW w:w="4678" w:type="dxa"/>
          </w:tcPr>
          <w:p w:rsidR="00E14624" w:rsidRDefault="00E14624" w:rsidP="00901981">
            <w:pPr>
              <w:rPr>
                <w:rFonts w:ascii="Times New Roman" w:hAnsi="Times New Roman" w:cs="Times New Roman"/>
                <w:b/>
              </w:rPr>
            </w:pPr>
            <w:bookmarkStart w:id="0" w:name="_Hlk97734485"/>
            <w:r w:rsidRPr="00901981">
              <w:rPr>
                <w:rFonts w:ascii="Times New Roman" w:hAnsi="Times New Roman" w:cs="Times New Roman"/>
                <w:b/>
              </w:rPr>
              <w:lastRenderedPageBreak/>
              <w:t>NSGO-CTU-DOVACC/ENGOT-OV56</w:t>
            </w:r>
          </w:p>
          <w:p w:rsidR="00E14624" w:rsidRPr="00901981" w:rsidRDefault="00E14624" w:rsidP="00901981">
            <w:pPr>
              <w:rPr>
                <w:rFonts w:ascii="Times New Roman" w:hAnsi="Times New Roman" w:cs="Times New Roman"/>
                <w:b/>
              </w:rPr>
            </w:pPr>
          </w:p>
          <w:bookmarkEnd w:id="0"/>
          <w:p w:rsidR="00E14624" w:rsidRPr="00901981" w:rsidRDefault="00E14624" w:rsidP="00901981">
            <w:pPr>
              <w:rPr>
                <w:rFonts w:ascii="Times New Roman" w:hAnsi="Times New Roman" w:cs="Times New Roman"/>
              </w:rPr>
            </w:pPr>
            <w:r w:rsidRPr="00901981">
              <w:rPr>
                <w:rFonts w:ascii="Times New Roman" w:hAnsi="Times New Roman" w:cs="Times New Roman"/>
                <w:color w:val="000000" w:themeColor="text1"/>
              </w:rPr>
              <w:t>„</w:t>
            </w:r>
            <w:proofErr w:type="spellStart"/>
            <w:r w:rsidRPr="00901981">
              <w:rPr>
                <w:rFonts w:ascii="Times New Roman" w:hAnsi="Times New Roman" w:cs="Times New Roman"/>
              </w:rPr>
              <w:t>Atsitiktinių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imčių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klinikinis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tyrimas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palaikomajai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terapijai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  <w:bCs/>
              </w:rPr>
              <w:t>olaparibu</w:t>
            </w:r>
            <w:proofErr w:type="spellEnd"/>
            <w:r w:rsidRPr="0090198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01981">
              <w:rPr>
                <w:rFonts w:ascii="Times New Roman" w:hAnsi="Times New Roman" w:cs="Times New Roman"/>
                <w:bCs/>
              </w:rPr>
              <w:t>durvalumabu</w:t>
            </w:r>
            <w:proofErr w:type="spellEnd"/>
            <w:r w:rsidRPr="0090198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901981">
              <w:rPr>
                <w:rFonts w:ascii="Times New Roman" w:hAnsi="Times New Roman" w:cs="Times New Roman"/>
                <w:bCs/>
              </w:rPr>
              <w:t xml:space="preserve"> UV1</w:t>
            </w:r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ištirti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1981">
              <w:rPr>
                <w:rFonts w:ascii="Times New Roman" w:hAnsi="Times New Roman" w:cs="Times New Roman"/>
              </w:rPr>
              <w:t>skiriant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atsinaujinusiu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kiaušidžių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vėžiu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sergančioms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pacientėms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1981">
              <w:rPr>
                <w:rFonts w:ascii="Times New Roman" w:hAnsi="Times New Roman" w:cs="Times New Roman"/>
              </w:rPr>
              <w:t>turinčioms</w:t>
            </w:r>
            <w:proofErr w:type="spellEnd"/>
            <w:r w:rsidRPr="00901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981">
              <w:rPr>
                <w:rFonts w:ascii="Times New Roman" w:hAnsi="Times New Roman" w:cs="Times New Roman"/>
              </w:rPr>
              <w:t>BRCAwt</w:t>
            </w:r>
            <w:proofErr w:type="spellEnd"/>
            <w:r w:rsidRPr="00901981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559" w:type="dxa"/>
          </w:tcPr>
          <w:p w:rsidR="00E14624" w:rsidRDefault="00B229A2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2023 3</w:t>
            </w:r>
            <w:r w:rsidR="00E14624">
              <w:rPr>
                <w:rFonts w:ascii="Times New Roman" w:hAnsi="Times New Roman" w:cs="Times New Roman"/>
                <w:lang w:val="lt-LT"/>
              </w:rPr>
              <w:t xml:space="preserve"> ketv.</w:t>
            </w:r>
          </w:p>
        </w:tc>
      </w:tr>
      <w:tr w:rsidR="00E14624" w:rsidRPr="0039527C" w:rsidTr="00E14624">
        <w:trPr>
          <w:trHeight w:val="70"/>
        </w:trPr>
        <w:tc>
          <w:tcPr>
            <w:tcW w:w="817" w:type="dxa"/>
          </w:tcPr>
          <w:p w:rsidR="00E14624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  <w:p w:rsidR="00E14624" w:rsidRPr="00117DE1" w:rsidRDefault="00E14624" w:rsidP="00117DE1">
            <w:pPr>
              <w:rPr>
                <w:lang w:val="lt-LT"/>
              </w:rPr>
            </w:pPr>
          </w:p>
        </w:tc>
        <w:tc>
          <w:tcPr>
            <w:tcW w:w="2835" w:type="dxa"/>
          </w:tcPr>
          <w:p w:rsidR="00E14624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lt-LT"/>
              </w:rPr>
              <w:t>SKRANDŽIO ARBA GEJ VĖŽYS</w:t>
            </w:r>
          </w:p>
          <w:p w:rsidR="00E14624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39527C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Pagrindinė tyrėja:</w:t>
            </w:r>
          </w:p>
          <w:p w:rsidR="00E14624" w:rsidRPr="0039527C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N. Lachej</w:t>
            </w:r>
          </w:p>
          <w:p w:rsidR="00E14624" w:rsidRPr="0039527C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E. Baltruškevičienė</w:t>
            </w:r>
          </w:p>
          <w:p w:rsidR="00E14624" w:rsidRDefault="00E14624" w:rsidP="003F536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M. Rančelytė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4678" w:type="dxa"/>
          </w:tcPr>
          <w:p w:rsidR="00E14624" w:rsidRPr="00117DE1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117DE1">
              <w:rPr>
                <w:rFonts w:ascii="Times New Roman" w:hAnsi="Times New Roman" w:cs="Times New Roman"/>
                <w:b/>
                <w:lang w:val="lt-LT"/>
              </w:rPr>
              <w:t>20210096</w:t>
            </w:r>
          </w:p>
          <w:p w:rsidR="00E14624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117DE1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117DE1">
              <w:rPr>
                <w:rFonts w:ascii="Times New Roman" w:hAnsi="Times New Roman" w:cs="Times New Roman"/>
                <w:lang w:val="lt-LT"/>
              </w:rPr>
              <w:t>„Atsitiktinių imčių, daugiacentris, dvigubai koduotas placebu kontroliuojamas 3 fazės tyrimas, skirtas palyginti bemarituzumabą, vartojamą kartu su chemoterapija, su placebu, vartojamu su chemoterapija anksčiau negydytiems, išplitusiu skrandžio ar skrandžio ir stemplės jungties vėžiu su didele FGFR2b raiška sergantiems pacientams“</w:t>
            </w:r>
          </w:p>
        </w:tc>
        <w:tc>
          <w:tcPr>
            <w:tcW w:w="1559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2023-12-01</w:t>
            </w:r>
          </w:p>
        </w:tc>
      </w:tr>
      <w:tr w:rsidR="00E14624" w:rsidRPr="0039527C" w:rsidTr="00E14624">
        <w:trPr>
          <w:trHeight w:val="1550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KRŪTIES VĖŽYS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Pagrindinė tyrėja: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M. Drobnienė</w:t>
            </w:r>
          </w:p>
        </w:tc>
        <w:tc>
          <w:tcPr>
            <w:tcW w:w="4678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MO42921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„Tarptautinis stebėjimo retrospektyvinis tyrimas, skirtas įvertinti PD-L1 paplitimą ir jo reikšmę trigubai neigiamu krūties vėžiu (TNKV) sergantiems pacientams, kuriems skiriamas sisteminio poveikio gydymas (Vanessa)”</w:t>
            </w:r>
          </w:p>
        </w:tc>
        <w:tc>
          <w:tcPr>
            <w:tcW w:w="1559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</w:t>
            </w:r>
            <w:r w:rsidRPr="0039527C">
              <w:rPr>
                <w:rFonts w:ascii="Times New Roman" w:hAnsi="Times New Roman" w:cs="Times New Roman"/>
                <w:lang w:val="lt-LT"/>
              </w:rPr>
              <w:t>-0</w:t>
            </w:r>
            <w:r>
              <w:rPr>
                <w:rFonts w:ascii="Times New Roman" w:hAnsi="Times New Roman" w:cs="Times New Roman"/>
                <w:lang w:val="lt-LT"/>
              </w:rPr>
              <w:t>6</w:t>
            </w:r>
          </w:p>
        </w:tc>
      </w:tr>
      <w:tr w:rsidR="00E14624" w:rsidRPr="004B3558" w:rsidTr="00E14624">
        <w:trPr>
          <w:trHeight w:val="2819"/>
        </w:trPr>
        <w:tc>
          <w:tcPr>
            <w:tcW w:w="817" w:type="dxa"/>
          </w:tcPr>
          <w:p w:rsidR="00E14624" w:rsidRPr="004B3558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4B3558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4B3558">
              <w:rPr>
                <w:rFonts w:ascii="Times New Roman" w:hAnsi="Times New Roman" w:cs="Times New Roman"/>
                <w:b/>
                <w:lang w:val="lt-LT"/>
              </w:rPr>
              <w:t>VISI SOLIDINIAI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Pagrindinė tyrėja: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B. Brasiūnienė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E. Baltruškevičienė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L. Daukantienė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M. Rančelytė</w:t>
            </w:r>
          </w:p>
          <w:p w:rsidR="00E14624" w:rsidRPr="004B3558" w:rsidRDefault="004725BC" w:rsidP="00164F7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G. Anglickienė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D. Dabkevičienė</w:t>
            </w:r>
          </w:p>
        </w:tc>
        <w:tc>
          <w:tcPr>
            <w:tcW w:w="4678" w:type="dxa"/>
          </w:tcPr>
          <w:p w:rsidR="00E14624" w:rsidRPr="004B3558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4B3558">
              <w:rPr>
                <w:rFonts w:ascii="Times New Roman" w:hAnsi="Times New Roman" w:cs="Times New Roman"/>
                <w:b/>
                <w:lang w:val="lt-LT"/>
              </w:rPr>
              <w:t>EORTC-1553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Immucan projektas</w:t>
            </w: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„SPECTA: vėžiu sergančių pacientų atranka siekiant efektyvaus patekimo į klinikinius tyrimus“</w:t>
            </w:r>
          </w:p>
        </w:tc>
        <w:tc>
          <w:tcPr>
            <w:tcW w:w="1559" w:type="dxa"/>
          </w:tcPr>
          <w:p w:rsidR="00E14624" w:rsidRPr="004B3558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4B3558">
              <w:rPr>
                <w:rFonts w:ascii="Times New Roman" w:hAnsi="Times New Roman" w:cs="Times New Roman"/>
                <w:lang w:val="lt-LT"/>
              </w:rPr>
              <w:t>2024</w:t>
            </w:r>
          </w:p>
        </w:tc>
      </w:tr>
      <w:tr w:rsidR="00E14624" w:rsidRPr="0039527C" w:rsidTr="00E14624">
        <w:trPr>
          <w:trHeight w:val="2835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CB1D66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E14624" w:rsidRPr="00CB1D66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B1D66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Pagrindinis tyrėjas</w:t>
            </w:r>
            <w:r w:rsidRPr="00CB1D66">
              <w:rPr>
                <w:rFonts w:ascii="Times New Roman" w:hAnsi="Times New Roman" w:cs="Times New Roman"/>
                <w:b/>
                <w:lang w:val="lt-LT"/>
              </w:rPr>
              <w:t xml:space="preserve">: </w:t>
            </w:r>
          </w:p>
          <w:p w:rsidR="00E14624" w:rsidRPr="00CB1D66" w:rsidRDefault="00E14624" w:rsidP="00A3162C">
            <w:pPr>
              <w:rPr>
                <w:rFonts w:ascii="Times New Roman" w:hAnsi="Times New Roman" w:cs="Times New Roman"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E14624" w:rsidRPr="00CB1D66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CB1D66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Fonts w:ascii="Times New Roman" w:hAnsi="Times New Roman" w:cs="Times New Roman"/>
                <w:lang w:val="lt-LT"/>
              </w:rPr>
              <w:t>Kiti tyrėjai</w:t>
            </w:r>
            <w:r w:rsidRPr="00CB1D66">
              <w:rPr>
                <w:rFonts w:ascii="Times New Roman" w:hAnsi="Times New Roman" w:cs="Times New Roman"/>
                <w:b/>
                <w:lang w:val="lt-LT"/>
              </w:rPr>
              <w:t>:</w:t>
            </w:r>
          </w:p>
          <w:p w:rsidR="00E14624" w:rsidRPr="00CB1D66" w:rsidRDefault="00E14624" w:rsidP="00A3162C">
            <w:pPr>
              <w:rPr>
                <w:rStyle w:val="rnr-control1"/>
                <w:rFonts w:ascii="Times New Roman" w:hAnsi="Times New Roman" w:cs="Times New Roman"/>
              </w:rPr>
            </w:pPr>
            <w:r w:rsidRPr="00CB1D66">
              <w:rPr>
                <w:rStyle w:val="rnr-control1"/>
                <w:rFonts w:ascii="Times New Roman" w:hAnsi="Times New Roman" w:cs="Times New Roman"/>
              </w:rPr>
              <w:t>V. Gedvilaitė</w:t>
            </w:r>
          </w:p>
          <w:p w:rsidR="00E14624" w:rsidRDefault="00E14624" w:rsidP="00A3162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CB1D66">
              <w:rPr>
                <w:rStyle w:val="rnr-control1"/>
                <w:rFonts w:ascii="Times New Roman" w:hAnsi="Times New Roman" w:cs="Times New Roman"/>
              </w:rPr>
              <w:t>M. Skučienė</w:t>
            </w:r>
          </w:p>
        </w:tc>
        <w:tc>
          <w:tcPr>
            <w:tcW w:w="4678" w:type="dxa"/>
          </w:tcPr>
          <w:p w:rsidR="00E14624" w:rsidRPr="00630AB0" w:rsidRDefault="00E14624" w:rsidP="00A3162C">
            <w:pPr>
              <w:rPr>
                <w:rFonts w:ascii="Times New Roman" w:hAnsi="Times New Roman" w:cs="Times New Roman"/>
                <w:b/>
                <w:bCs/>
              </w:rPr>
            </w:pPr>
            <w:r w:rsidRPr="00630AB0">
              <w:rPr>
                <w:rFonts w:ascii="Times New Roman" w:hAnsi="Times New Roman" w:cs="Times New Roman"/>
                <w:b/>
                <w:bCs/>
              </w:rPr>
              <w:t>MK-7684A-008</w:t>
            </w:r>
          </w:p>
          <w:p w:rsidR="00E14624" w:rsidRPr="00901981" w:rsidRDefault="00E14624" w:rsidP="00A3162C">
            <w:pPr>
              <w:rPr>
                <w:rFonts w:ascii="Times New Roman" w:hAnsi="Times New Roman" w:cs="Times New Roman"/>
                <w:b/>
              </w:rPr>
            </w:pPr>
            <w:r w:rsidRPr="00630AB0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630AB0"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fazės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atsitiktinių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imčių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dvigubai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koduotas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  <w:bCs/>
              </w:rPr>
              <w:t>klinikinis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  <w:bCs/>
              </w:rPr>
              <w:t>tyrimas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r w:rsidRPr="004C3E6F">
              <w:rPr>
                <w:rFonts w:ascii="Times New Roman" w:hAnsi="Times New Roman" w:cs="Times New Roman"/>
              </w:rPr>
              <w:t>MK-7684A</w:t>
            </w:r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  <w:bCs/>
              </w:rPr>
              <w:t>vartojamo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  <w:bCs/>
              </w:rPr>
              <w:t>derinyje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  <w:bCs/>
              </w:rPr>
              <w:t>su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</w:rPr>
              <w:t>etopozidu</w:t>
            </w:r>
            <w:proofErr w:type="spellEnd"/>
            <w:r w:rsidRPr="004C3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</w:rPr>
              <w:t>ir</w:t>
            </w:r>
            <w:proofErr w:type="spellEnd"/>
            <w:r w:rsidRPr="004C3E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C3E6F">
              <w:rPr>
                <w:rFonts w:ascii="Times New Roman" w:hAnsi="Times New Roman" w:cs="Times New Roman"/>
              </w:rPr>
              <w:t>platina</w:t>
            </w:r>
            <w:proofErr w:type="spellEnd"/>
            <w:r w:rsidRPr="004C3E6F">
              <w:rPr>
                <w:rFonts w:ascii="Times New Roman" w:hAnsi="Times New Roman" w:cs="Times New Roman"/>
                <w:bCs/>
              </w:rPr>
              <w:t>,</w:t>
            </w:r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po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to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skiriant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MK7684A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lyginant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su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atezolizumabu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vartojamu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derinyje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su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etopozidu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ir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platina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po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to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skiriant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atezolizumabą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pirmos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eilės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gydymui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tiriamiesiems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kuriems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diagnozuotas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išplitusios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stadijos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smulkių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ląstelių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plaučių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30AB0">
              <w:rPr>
                <w:rFonts w:ascii="Times New Roman" w:hAnsi="Times New Roman" w:cs="Times New Roman"/>
                <w:bCs/>
              </w:rPr>
              <w:t>vėžys</w:t>
            </w:r>
            <w:proofErr w:type="spellEnd"/>
            <w:r w:rsidRPr="00630AB0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1559" w:type="dxa"/>
          </w:tcPr>
          <w:p w:rsidR="00E14624" w:rsidRDefault="00E14624" w:rsidP="00A316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2023-05</w:t>
            </w:r>
          </w:p>
        </w:tc>
      </w:tr>
      <w:tr w:rsidR="00E14624" w:rsidRPr="0039527C" w:rsidTr="00E14624">
        <w:trPr>
          <w:trHeight w:val="2835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527C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V. Gedvilaitė</w:t>
            </w:r>
          </w:p>
        </w:tc>
        <w:tc>
          <w:tcPr>
            <w:tcW w:w="4678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MO42122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„Daugiacentris neintervencinis kohortų tyrimas, skirtas realiomis klinikinėmis sąlygomis įvertinti alk-teigiamu išplitusiu nslpv sergančių pacientų gydymą alektinibu ir gydymo išeitis”</w:t>
            </w:r>
          </w:p>
        </w:tc>
        <w:tc>
          <w:tcPr>
            <w:tcW w:w="1559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2023-05-05</w:t>
            </w:r>
          </w:p>
        </w:tc>
      </w:tr>
      <w:tr w:rsidR="00E14624" w:rsidRPr="0039527C" w:rsidTr="00E14624">
        <w:trPr>
          <w:trHeight w:val="1550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V. Gedvilaitė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L. Norkienė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R. Steponavičienė</w:t>
            </w:r>
          </w:p>
        </w:tc>
        <w:tc>
          <w:tcPr>
            <w:tcW w:w="4678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MK-7339-013</w:t>
            </w: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„Atsitiktinių imčių, dvigubai koduotas, placebu kontroliuojamas, 3 fazės pembrolizumabo (MK-3475) tyrimas, skiriant jį derinyje su lygiagrečiai taikomu chemospinduliniu gydymu, po kurio skiriamas pembrolizumabas kartu su arba be olaparibo (MK-7339), lyginant su vien tik lygiagrečiai taikomu chemospinduliniu gydymu, tiriamiesiems, sergantiems naujai diagnozuotu, anksčiau negydytu, neišplitusiu smulkialąsteliniu plaučių vėžiu (SLPV)“</w:t>
            </w:r>
          </w:p>
        </w:tc>
        <w:tc>
          <w:tcPr>
            <w:tcW w:w="1559" w:type="dxa"/>
          </w:tcPr>
          <w:p w:rsidR="00E14624" w:rsidRPr="0039527C" w:rsidRDefault="00E14624" w:rsidP="00164F7C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2023-12-09</w:t>
            </w:r>
          </w:p>
        </w:tc>
      </w:tr>
      <w:tr w:rsidR="00E14624" w:rsidRPr="0039527C" w:rsidTr="00E14624">
        <w:trPr>
          <w:trHeight w:val="2835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8D134E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V. Gedvilaitė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L. Norkienė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R. Steponavičienė</w:t>
            </w:r>
          </w:p>
        </w:tc>
        <w:tc>
          <w:tcPr>
            <w:tcW w:w="4678" w:type="dxa"/>
          </w:tcPr>
          <w:p w:rsidR="00E14624" w:rsidRPr="0039527C" w:rsidRDefault="00E14624" w:rsidP="008D134E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DART (19-14434)</w:t>
            </w: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8D134E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„Durvalumabas (MEDI4736) po chemospindulinio gydymo (DART) nesmulkialąsteliniu plaučių vėžiu (NSCLC) sergantiems pacientams – II fazės taikomasis ir biologinių žymenų tyrimas, tiriantis pacientus, kuriems rastas arba nerastas PD-L1”</w:t>
            </w:r>
          </w:p>
        </w:tc>
        <w:tc>
          <w:tcPr>
            <w:tcW w:w="1559" w:type="dxa"/>
          </w:tcPr>
          <w:p w:rsidR="00E14624" w:rsidRPr="0039527C" w:rsidRDefault="00335981" w:rsidP="00D326E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2023 3</w:t>
            </w:r>
            <w:r w:rsidR="00E14624">
              <w:rPr>
                <w:rFonts w:ascii="Times New Roman" w:hAnsi="Times New Roman" w:cs="Times New Roman"/>
                <w:lang w:val="lt-LT"/>
              </w:rPr>
              <w:t xml:space="preserve"> ketv.</w:t>
            </w:r>
          </w:p>
        </w:tc>
      </w:tr>
      <w:tr w:rsidR="00E14624" w:rsidRPr="0039527C" w:rsidTr="00E14624">
        <w:trPr>
          <w:trHeight w:val="274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A2096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39527C">
              <w:rPr>
                <w:rFonts w:ascii="Times New Roman" w:hAnsi="Times New Roman" w:cs="Times New Roman"/>
                <w:b/>
                <w:lang w:val="lt-LT"/>
              </w:rPr>
              <w:t>PLAUČIŲ VĖŽYS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S. Cicėnas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L. Norkienė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V. Gedvilaitė</w:t>
            </w:r>
          </w:p>
        </w:tc>
        <w:tc>
          <w:tcPr>
            <w:tcW w:w="4678" w:type="dxa"/>
          </w:tcPr>
          <w:p w:rsidR="00E14624" w:rsidRPr="0039527C" w:rsidRDefault="00E14624" w:rsidP="00A2096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CAN04CLIN001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„I/IIa fazės atvirasis CAN04, visiškai sužmoginto monokloninio antikūno prieš IL1RAP, dozės didinimo ir, vėliau, dozės plėtojimo, saugumo ir toleravimo tyrimas su tiriamaisiais asmenimis, kuriems nustatyti solidiniai piktybiniai navikai”</w:t>
            </w:r>
          </w:p>
        </w:tc>
        <w:tc>
          <w:tcPr>
            <w:tcW w:w="1559" w:type="dxa"/>
          </w:tcPr>
          <w:p w:rsidR="00E14624" w:rsidRPr="0039527C" w:rsidRDefault="00335981" w:rsidP="008455F4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2023 3</w:t>
            </w:r>
            <w:r w:rsidR="00E14624">
              <w:rPr>
                <w:rFonts w:ascii="Times New Roman" w:hAnsi="Times New Roman" w:cs="Times New Roman"/>
                <w:lang w:val="lt-LT"/>
              </w:rPr>
              <w:t xml:space="preserve"> ketv.</w:t>
            </w:r>
          </w:p>
        </w:tc>
      </w:tr>
      <w:tr w:rsidR="00E14624" w:rsidRPr="0039527C" w:rsidTr="00E14624">
        <w:trPr>
          <w:trHeight w:val="1550"/>
        </w:trPr>
        <w:tc>
          <w:tcPr>
            <w:tcW w:w="817" w:type="dxa"/>
          </w:tcPr>
          <w:p w:rsidR="00E14624" w:rsidRPr="00F25F8B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39527C" w:rsidRDefault="00E14624" w:rsidP="00A2096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t>PROSTATOS VĖŽYS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A.Ulys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A. Kulboka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>Ž. Kardelis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lastRenderedPageBreak/>
              <w:t>D. Šlaitas</w:t>
            </w:r>
          </w:p>
        </w:tc>
        <w:tc>
          <w:tcPr>
            <w:tcW w:w="4678" w:type="dxa"/>
          </w:tcPr>
          <w:p w:rsidR="00E14624" w:rsidRPr="0039527C" w:rsidRDefault="00E14624" w:rsidP="00A2096D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39527C">
              <w:rPr>
                <w:rFonts w:ascii="Times New Roman" w:hAnsi="Times New Roman" w:cs="Times New Roman"/>
                <w:b/>
                <w:lang w:val="lt-LT"/>
              </w:rPr>
              <w:lastRenderedPageBreak/>
              <w:t>BAY 88-8223/20510</w:t>
            </w: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39527C" w:rsidRDefault="00E14624" w:rsidP="00A2096D">
            <w:pPr>
              <w:rPr>
                <w:rFonts w:ascii="Times New Roman" w:hAnsi="Times New Roman" w:cs="Times New Roman"/>
                <w:lang w:val="lt-LT"/>
              </w:rPr>
            </w:pPr>
            <w:r w:rsidRPr="0039527C">
              <w:rPr>
                <w:rFonts w:ascii="Times New Roman" w:hAnsi="Times New Roman" w:cs="Times New Roman"/>
                <w:lang w:val="lt-LT"/>
              </w:rPr>
              <w:t xml:space="preserve">„4 fazės atsitiktinių imčių atviras daugiacentris standartinės radžio-223 dichlorido dozės veiksmingumo ir saugumo tyrimas, palyginti su standartinėmis naujojo antihormoninio (NAH) gydymo dozėmis, pacientams, sergantiems į kaulus išplitusiu metastaziniu kastracijai atspariu </w:t>
            </w:r>
            <w:r w:rsidRPr="0039527C">
              <w:rPr>
                <w:rFonts w:ascii="Times New Roman" w:hAnsi="Times New Roman" w:cs="Times New Roman"/>
                <w:lang w:val="lt-LT"/>
              </w:rPr>
              <w:lastRenderedPageBreak/>
              <w:t>prostatos vėžiu (mKAPV), progresuojančiu po vieno NAH kurso”</w:t>
            </w:r>
          </w:p>
        </w:tc>
        <w:tc>
          <w:tcPr>
            <w:tcW w:w="1559" w:type="dxa"/>
          </w:tcPr>
          <w:p w:rsidR="00E14624" w:rsidRPr="0039527C" w:rsidRDefault="00335981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2023 3</w:t>
            </w:r>
            <w:r w:rsidR="00E14624">
              <w:rPr>
                <w:rFonts w:ascii="Times New Roman" w:hAnsi="Times New Roman" w:cs="Times New Roman"/>
                <w:lang w:val="lt-LT"/>
              </w:rPr>
              <w:t xml:space="preserve"> ketv.</w:t>
            </w:r>
          </w:p>
        </w:tc>
      </w:tr>
      <w:tr w:rsidR="00E14624" w:rsidRPr="00D566CE" w:rsidTr="00E14624">
        <w:trPr>
          <w:trHeight w:val="2835"/>
        </w:trPr>
        <w:tc>
          <w:tcPr>
            <w:tcW w:w="817" w:type="dxa"/>
          </w:tcPr>
          <w:p w:rsidR="00E14624" w:rsidRPr="00D566CE" w:rsidRDefault="00E14624" w:rsidP="00F25F8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2835" w:type="dxa"/>
          </w:tcPr>
          <w:p w:rsidR="00E14624" w:rsidRPr="00D566CE" w:rsidRDefault="00E14624" w:rsidP="00D566CE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566CE">
              <w:rPr>
                <w:rFonts w:ascii="Times New Roman" w:hAnsi="Times New Roman" w:cs="Times New Roman"/>
                <w:b/>
                <w:lang w:val="lt-LT"/>
              </w:rPr>
              <w:t>PROSTATOS VĖŽYS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>Pagrindinis tyrėjas: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>A.Ulys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>Kiti tyrėjai: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>A. Kulboka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>Ž. Kardelis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</w:tc>
        <w:tc>
          <w:tcPr>
            <w:tcW w:w="4678" w:type="dxa"/>
          </w:tcPr>
          <w:p w:rsidR="00E14624" w:rsidRPr="00D566CE" w:rsidRDefault="00E14624" w:rsidP="00D566CE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566CE">
              <w:rPr>
                <w:rFonts w:ascii="Times New Roman" w:hAnsi="Times New Roman" w:cs="Times New Roman"/>
                <w:b/>
                <w:lang w:val="lt-LT"/>
              </w:rPr>
              <w:t>D-FR-25014-245</w:t>
            </w: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b/>
                <w:lang w:val="lt-LT"/>
              </w:rPr>
            </w:pPr>
          </w:p>
          <w:p w:rsidR="00E14624" w:rsidRPr="00D566CE" w:rsidRDefault="00E14624" w:rsidP="00D566CE">
            <w:pPr>
              <w:rPr>
                <w:rFonts w:ascii="Times New Roman" w:hAnsi="Times New Roman" w:cs="Times New Roman"/>
                <w:b/>
                <w:lang w:val="lt-LT"/>
              </w:rPr>
            </w:pPr>
            <w:r w:rsidRPr="00D566CE">
              <w:rPr>
                <w:rFonts w:ascii="Times New Roman" w:hAnsi="Times New Roman" w:cs="Times New Roman"/>
                <w:lang w:val="lt-LT"/>
              </w:rPr>
              <w:t xml:space="preserve">„Atviras, daugiacentris, vienos grupės tyrimas, kuriuo siekiama įvertinti šešių mėnesių farmacinės formos </w:t>
            </w:r>
            <w:r w:rsidRPr="00D566CE">
              <w:rPr>
                <w:rFonts w:ascii="Times New Roman" w:hAnsi="Times New Roman" w:cs="Times New Roman"/>
                <w:b/>
                <w:lang w:val="lt-LT"/>
              </w:rPr>
              <w:t>triptorelino</w:t>
            </w:r>
            <w:r w:rsidRPr="00D566CE">
              <w:rPr>
                <w:rFonts w:ascii="Times New Roman" w:hAnsi="Times New Roman" w:cs="Times New Roman"/>
                <w:lang w:val="lt-LT"/>
              </w:rPr>
              <w:t>, leidžiamo po oda, veiksmingumą ir saugumą, jį skiriant dalyviams, sergantiems lokaliai išplitusiu ir (arba) metastazavusiu prostatos vėžiu, anksčiau gydytiems ir kastruotiems GnRH analogu“</w:t>
            </w:r>
          </w:p>
        </w:tc>
        <w:tc>
          <w:tcPr>
            <w:tcW w:w="1559" w:type="dxa"/>
          </w:tcPr>
          <w:p w:rsidR="00E14624" w:rsidRPr="008C3E27" w:rsidRDefault="00E14624">
            <w:pPr>
              <w:rPr>
                <w:rFonts w:ascii="Times New Roman" w:hAnsi="Times New Roman" w:cs="Times New Roman"/>
                <w:lang w:val="lt-LT"/>
              </w:rPr>
            </w:pPr>
            <w:r w:rsidRPr="008C3E27">
              <w:rPr>
                <w:rFonts w:ascii="Times New Roman" w:hAnsi="Times New Roman" w:cs="Times New Roman"/>
              </w:rPr>
              <w:t>2024-04-06</w:t>
            </w:r>
          </w:p>
        </w:tc>
      </w:tr>
    </w:tbl>
    <w:p w:rsidR="00156362" w:rsidRDefault="00156362"/>
    <w:p w:rsidR="00692400" w:rsidRDefault="00692400"/>
    <w:sectPr w:rsidR="00692400" w:rsidSect="00E1462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81" w:rsidRDefault="00901981" w:rsidP="008D134E">
      <w:pPr>
        <w:spacing w:after="0" w:line="240" w:lineRule="auto"/>
      </w:pPr>
      <w:r>
        <w:separator/>
      </w:r>
    </w:p>
  </w:endnote>
  <w:endnote w:type="continuationSeparator" w:id="0">
    <w:p w:rsidR="00901981" w:rsidRDefault="00901981" w:rsidP="008D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81" w:rsidRDefault="00901981" w:rsidP="008D134E">
      <w:pPr>
        <w:spacing w:after="0" w:line="240" w:lineRule="auto"/>
      </w:pPr>
      <w:r>
        <w:separator/>
      </w:r>
    </w:p>
  </w:footnote>
  <w:footnote w:type="continuationSeparator" w:id="0">
    <w:p w:rsidR="00901981" w:rsidRDefault="00901981" w:rsidP="008D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81" w:rsidRPr="00F653FD" w:rsidRDefault="00901981" w:rsidP="00AC202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proofErr w:type="spellStart"/>
    <w:r w:rsidRPr="00F653FD">
      <w:rPr>
        <w:rFonts w:ascii="Times New Roman" w:hAnsi="Times New Roman" w:cs="Times New Roman"/>
        <w:b/>
        <w:sz w:val="32"/>
        <w:szCs w:val="32"/>
      </w:rPr>
      <w:t>Tyrimai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, į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kuriuos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šiuo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metu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vykdomas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pacientų</w:t>
    </w:r>
    <w:proofErr w:type="spellEnd"/>
    <w:r w:rsidRPr="00F653FD">
      <w:rPr>
        <w:rFonts w:ascii="Times New Roman" w:hAnsi="Times New Roman" w:cs="Times New Roman"/>
        <w:b/>
        <w:sz w:val="32"/>
        <w:szCs w:val="32"/>
      </w:rPr>
      <w:t xml:space="preserve"> </w:t>
    </w:r>
    <w:proofErr w:type="spellStart"/>
    <w:r w:rsidRPr="00F653FD">
      <w:rPr>
        <w:rFonts w:ascii="Times New Roman" w:hAnsi="Times New Roman" w:cs="Times New Roman"/>
        <w:b/>
        <w:sz w:val="32"/>
        <w:szCs w:val="32"/>
      </w:rPr>
      <w:t>įtraukimas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7D6"/>
    <w:multiLevelType w:val="hybridMultilevel"/>
    <w:tmpl w:val="077427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F0E68"/>
    <w:multiLevelType w:val="hybridMultilevel"/>
    <w:tmpl w:val="D0328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039A"/>
    <w:multiLevelType w:val="hybridMultilevel"/>
    <w:tmpl w:val="C48A8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5D02"/>
    <w:multiLevelType w:val="hybridMultilevel"/>
    <w:tmpl w:val="D9DA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0686"/>
    <w:multiLevelType w:val="hybridMultilevel"/>
    <w:tmpl w:val="E112E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C20665"/>
    <w:multiLevelType w:val="hybridMultilevel"/>
    <w:tmpl w:val="35044A1C"/>
    <w:lvl w:ilvl="0" w:tplc="E774E8A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7652"/>
    <w:multiLevelType w:val="hybridMultilevel"/>
    <w:tmpl w:val="F3CEAB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6D09A9"/>
    <w:multiLevelType w:val="hybridMultilevel"/>
    <w:tmpl w:val="AA286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E423C"/>
    <w:multiLevelType w:val="hybridMultilevel"/>
    <w:tmpl w:val="6CA6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A42C5"/>
    <w:multiLevelType w:val="hybridMultilevel"/>
    <w:tmpl w:val="9E3E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D1318"/>
    <w:multiLevelType w:val="hybridMultilevel"/>
    <w:tmpl w:val="519C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45160"/>
    <w:multiLevelType w:val="hybridMultilevel"/>
    <w:tmpl w:val="19B4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22653"/>
    <w:multiLevelType w:val="hybridMultilevel"/>
    <w:tmpl w:val="9014F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137CD"/>
    <w:multiLevelType w:val="hybridMultilevel"/>
    <w:tmpl w:val="C872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A5483"/>
    <w:multiLevelType w:val="hybridMultilevel"/>
    <w:tmpl w:val="D4848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002C2"/>
    <w:multiLevelType w:val="hybridMultilevel"/>
    <w:tmpl w:val="1D8E1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80727"/>
    <w:multiLevelType w:val="hybridMultilevel"/>
    <w:tmpl w:val="080A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600BB"/>
    <w:multiLevelType w:val="hybridMultilevel"/>
    <w:tmpl w:val="4EB2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A772C7"/>
    <w:multiLevelType w:val="hybridMultilevel"/>
    <w:tmpl w:val="276EF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A100E"/>
    <w:multiLevelType w:val="hybridMultilevel"/>
    <w:tmpl w:val="50A683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B4BF6"/>
    <w:multiLevelType w:val="hybridMultilevel"/>
    <w:tmpl w:val="6602D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20571"/>
    <w:multiLevelType w:val="hybridMultilevel"/>
    <w:tmpl w:val="E6BA2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5B63"/>
    <w:multiLevelType w:val="hybridMultilevel"/>
    <w:tmpl w:val="D9DA0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7039B"/>
    <w:multiLevelType w:val="hybridMultilevel"/>
    <w:tmpl w:val="DC1C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C3FF7"/>
    <w:multiLevelType w:val="hybridMultilevel"/>
    <w:tmpl w:val="4738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D161B"/>
    <w:multiLevelType w:val="hybridMultilevel"/>
    <w:tmpl w:val="CBA282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25AFF"/>
    <w:multiLevelType w:val="hybridMultilevel"/>
    <w:tmpl w:val="48E4DE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E120E7"/>
    <w:multiLevelType w:val="hybridMultilevel"/>
    <w:tmpl w:val="E7460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122ED7"/>
    <w:multiLevelType w:val="hybridMultilevel"/>
    <w:tmpl w:val="56A4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966A3E"/>
    <w:multiLevelType w:val="hybridMultilevel"/>
    <w:tmpl w:val="1A6E7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A2304E"/>
    <w:multiLevelType w:val="hybridMultilevel"/>
    <w:tmpl w:val="50A683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6"/>
  </w:num>
  <w:num w:numId="5">
    <w:abstractNumId w:val="6"/>
  </w:num>
  <w:num w:numId="6">
    <w:abstractNumId w:val="0"/>
  </w:num>
  <w:num w:numId="7">
    <w:abstractNumId w:val="19"/>
  </w:num>
  <w:num w:numId="8">
    <w:abstractNumId w:val="30"/>
  </w:num>
  <w:num w:numId="9">
    <w:abstractNumId w:val="12"/>
  </w:num>
  <w:num w:numId="10">
    <w:abstractNumId w:val="16"/>
  </w:num>
  <w:num w:numId="11">
    <w:abstractNumId w:val="5"/>
  </w:num>
  <w:num w:numId="12">
    <w:abstractNumId w:val="4"/>
  </w:num>
  <w:num w:numId="13">
    <w:abstractNumId w:val="20"/>
  </w:num>
  <w:num w:numId="14">
    <w:abstractNumId w:val="28"/>
  </w:num>
  <w:num w:numId="15">
    <w:abstractNumId w:val="15"/>
  </w:num>
  <w:num w:numId="16">
    <w:abstractNumId w:val="13"/>
  </w:num>
  <w:num w:numId="17">
    <w:abstractNumId w:val="9"/>
  </w:num>
  <w:num w:numId="18">
    <w:abstractNumId w:val="17"/>
  </w:num>
  <w:num w:numId="19">
    <w:abstractNumId w:val="1"/>
  </w:num>
  <w:num w:numId="20">
    <w:abstractNumId w:val="8"/>
  </w:num>
  <w:num w:numId="21">
    <w:abstractNumId w:val="27"/>
  </w:num>
  <w:num w:numId="22">
    <w:abstractNumId w:val="2"/>
  </w:num>
  <w:num w:numId="23">
    <w:abstractNumId w:val="10"/>
  </w:num>
  <w:num w:numId="24">
    <w:abstractNumId w:val="7"/>
  </w:num>
  <w:num w:numId="25">
    <w:abstractNumId w:val="21"/>
  </w:num>
  <w:num w:numId="26">
    <w:abstractNumId w:val="18"/>
  </w:num>
  <w:num w:numId="27">
    <w:abstractNumId w:val="23"/>
  </w:num>
  <w:num w:numId="28">
    <w:abstractNumId w:val="14"/>
  </w:num>
  <w:num w:numId="29">
    <w:abstractNumId w:val="24"/>
  </w:num>
  <w:num w:numId="30">
    <w:abstractNumId w:val="25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34E"/>
    <w:rsid w:val="000030A7"/>
    <w:rsid w:val="00007496"/>
    <w:rsid w:val="00033891"/>
    <w:rsid w:val="00060ABD"/>
    <w:rsid w:val="00063F87"/>
    <w:rsid w:val="000664CF"/>
    <w:rsid w:val="00076EEB"/>
    <w:rsid w:val="0008052A"/>
    <w:rsid w:val="00095181"/>
    <w:rsid w:val="000D255D"/>
    <w:rsid w:val="000F1C54"/>
    <w:rsid w:val="00112481"/>
    <w:rsid w:val="0011715F"/>
    <w:rsid w:val="00117DE1"/>
    <w:rsid w:val="00122192"/>
    <w:rsid w:val="00122689"/>
    <w:rsid w:val="00123AF9"/>
    <w:rsid w:val="0013635C"/>
    <w:rsid w:val="0014617F"/>
    <w:rsid w:val="00156362"/>
    <w:rsid w:val="001645B6"/>
    <w:rsid w:val="00164F7C"/>
    <w:rsid w:val="00165B51"/>
    <w:rsid w:val="001675DF"/>
    <w:rsid w:val="001709F6"/>
    <w:rsid w:val="0018331A"/>
    <w:rsid w:val="0019631D"/>
    <w:rsid w:val="001E2F09"/>
    <w:rsid w:val="002036EE"/>
    <w:rsid w:val="00225A49"/>
    <w:rsid w:val="00232510"/>
    <w:rsid w:val="00240304"/>
    <w:rsid w:val="00282DB7"/>
    <w:rsid w:val="00287E4A"/>
    <w:rsid w:val="00292CDC"/>
    <w:rsid w:val="002949CF"/>
    <w:rsid w:val="002955AD"/>
    <w:rsid w:val="002A6FBC"/>
    <w:rsid w:val="002A758D"/>
    <w:rsid w:val="002C57F5"/>
    <w:rsid w:val="002D3AF6"/>
    <w:rsid w:val="002E3BEB"/>
    <w:rsid w:val="00316BC3"/>
    <w:rsid w:val="00322B61"/>
    <w:rsid w:val="00331B41"/>
    <w:rsid w:val="00335981"/>
    <w:rsid w:val="00337DF2"/>
    <w:rsid w:val="00351ACB"/>
    <w:rsid w:val="00355FAF"/>
    <w:rsid w:val="003905FB"/>
    <w:rsid w:val="0039527C"/>
    <w:rsid w:val="003B118C"/>
    <w:rsid w:val="003D177E"/>
    <w:rsid w:val="003D69C2"/>
    <w:rsid w:val="003E45C1"/>
    <w:rsid w:val="003E5A45"/>
    <w:rsid w:val="003E681C"/>
    <w:rsid w:val="003F536E"/>
    <w:rsid w:val="00412631"/>
    <w:rsid w:val="004725BC"/>
    <w:rsid w:val="004910C2"/>
    <w:rsid w:val="004B3558"/>
    <w:rsid w:val="004C3E6F"/>
    <w:rsid w:val="0055720F"/>
    <w:rsid w:val="005967D4"/>
    <w:rsid w:val="005B086F"/>
    <w:rsid w:val="005F4BFF"/>
    <w:rsid w:val="005F6BB0"/>
    <w:rsid w:val="00610370"/>
    <w:rsid w:val="0061485F"/>
    <w:rsid w:val="00621B43"/>
    <w:rsid w:val="00630AB0"/>
    <w:rsid w:val="00634D5D"/>
    <w:rsid w:val="006430FB"/>
    <w:rsid w:val="0067149A"/>
    <w:rsid w:val="00684ACE"/>
    <w:rsid w:val="00692400"/>
    <w:rsid w:val="006D6F88"/>
    <w:rsid w:val="006F1A41"/>
    <w:rsid w:val="00701676"/>
    <w:rsid w:val="00711D25"/>
    <w:rsid w:val="00712BBC"/>
    <w:rsid w:val="007372AA"/>
    <w:rsid w:val="00742540"/>
    <w:rsid w:val="00745CB6"/>
    <w:rsid w:val="0075268D"/>
    <w:rsid w:val="007575B3"/>
    <w:rsid w:val="00777126"/>
    <w:rsid w:val="00780195"/>
    <w:rsid w:val="00784A5E"/>
    <w:rsid w:val="00784C8E"/>
    <w:rsid w:val="007A1628"/>
    <w:rsid w:val="007A4647"/>
    <w:rsid w:val="007A65FC"/>
    <w:rsid w:val="007B50DD"/>
    <w:rsid w:val="007C4CE5"/>
    <w:rsid w:val="007D2BFE"/>
    <w:rsid w:val="007F4A99"/>
    <w:rsid w:val="008039A8"/>
    <w:rsid w:val="008455F4"/>
    <w:rsid w:val="00845E70"/>
    <w:rsid w:val="008615D7"/>
    <w:rsid w:val="00895E19"/>
    <w:rsid w:val="008A23F3"/>
    <w:rsid w:val="008B3AAE"/>
    <w:rsid w:val="008C33DC"/>
    <w:rsid w:val="008C3E27"/>
    <w:rsid w:val="008C6091"/>
    <w:rsid w:val="008D134E"/>
    <w:rsid w:val="008E72CC"/>
    <w:rsid w:val="008F07BF"/>
    <w:rsid w:val="00901981"/>
    <w:rsid w:val="00917FDB"/>
    <w:rsid w:val="00922ECB"/>
    <w:rsid w:val="009336E4"/>
    <w:rsid w:val="00942318"/>
    <w:rsid w:val="00963A06"/>
    <w:rsid w:val="009824C1"/>
    <w:rsid w:val="009B0C2F"/>
    <w:rsid w:val="009B5BDD"/>
    <w:rsid w:val="009B7085"/>
    <w:rsid w:val="009E1391"/>
    <w:rsid w:val="00A03A8A"/>
    <w:rsid w:val="00A2096D"/>
    <w:rsid w:val="00A36590"/>
    <w:rsid w:val="00A3694A"/>
    <w:rsid w:val="00A51A08"/>
    <w:rsid w:val="00A551F0"/>
    <w:rsid w:val="00A558E4"/>
    <w:rsid w:val="00A746B5"/>
    <w:rsid w:val="00AA5E34"/>
    <w:rsid w:val="00AA6276"/>
    <w:rsid w:val="00AA63F7"/>
    <w:rsid w:val="00AC2024"/>
    <w:rsid w:val="00AC53EE"/>
    <w:rsid w:val="00AE0FC5"/>
    <w:rsid w:val="00AE6822"/>
    <w:rsid w:val="00AE6EED"/>
    <w:rsid w:val="00AF11FF"/>
    <w:rsid w:val="00AF4BC4"/>
    <w:rsid w:val="00AF715B"/>
    <w:rsid w:val="00B05624"/>
    <w:rsid w:val="00B10808"/>
    <w:rsid w:val="00B11891"/>
    <w:rsid w:val="00B12891"/>
    <w:rsid w:val="00B16C5F"/>
    <w:rsid w:val="00B2219B"/>
    <w:rsid w:val="00B229A2"/>
    <w:rsid w:val="00B30CB7"/>
    <w:rsid w:val="00B335C8"/>
    <w:rsid w:val="00B434C9"/>
    <w:rsid w:val="00B744A5"/>
    <w:rsid w:val="00B970CB"/>
    <w:rsid w:val="00BA30A7"/>
    <w:rsid w:val="00BB64E5"/>
    <w:rsid w:val="00BC3CB3"/>
    <w:rsid w:val="00BE6B27"/>
    <w:rsid w:val="00C13607"/>
    <w:rsid w:val="00C254FA"/>
    <w:rsid w:val="00C34991"/>
    <w:rsid w:val="00C56A2F"/>
    <w:rsid w:val="00C64BFF"/>
    <w:rsid w:val="00C672DC"/>
    <w:rsid w:val="00C67314"/>
    <w:rsid w:val="00C7213D"/>
    <w:rsid w:val="00C961AB"/>
    <w:rsid w:val="00CB1D66"/>
    <w:rsid w:val="00CC3A41"/>
    <w:rsid w:val="00CD5C43"/>
    <w:rsid w:val="00CE1AEC"/>
    <w:rsid w:val="00CE6422"/>
    <w:rsid w:val="00CF73D8"/>
    <w:rsid w:val="00D2524B"/>
    <w:rsid w:val="00D326E4"/>
    <w:rsid w:val="00D42AAC"/>
    <w:rsid w:val="00D56327"/>
    <w:rsid w:val="00D566CE"/>
    <w:rsid w:val="00D8052C"/>
    <w:rsid w:val="00D84B59"/>
    <w:rsid w:val="00D85C29"/>
    <w:rsid w:val="00D86C37"/>
    <w:rsid w:val="00DA11D9"/>
    <w:rsid w:val="00DA1958"/>
    <w:rsid w:val="00DA6FDC"/>
    <w:rsid w:val="00DB4097"/>
    <w:rsid w:val="00E00ECD"/>
    <w:rsid w:val="00E13113"/>
    <w:rsid w:val="00E14624"/>
    <w:rsid w:val="00E331CE"/>
    <w:rsid w:val="00E36E06"/>
    <w:rsid w:val="00E577FE"/>
    <w:rsid w:val="00EB1273"/>
    <w:rsid w:val="00EB222C"/>
    <w:rsid w:val="00EC434F"/>
    <w:rsid w:val="00EF1065"/>
    <w:rsid w:val="00F11DB9"/>
    <w:rsid w:val="00F16A20"/>
    <w:rsid w:val="00F25F8B"/>
    <w:rsid w:val="00F27096"/>
    <w:rsid w:val="00F427C7"/>
    <w:rsid w:val="00F64AD5"/>
    <w:rsid w:val="00F653FD"/>
    <w:rsid w:val="00F83379"/>
    <w:rsid w:val="00F950F0"/>
    <w:rsid w:val="00F9717B"/>
    <w:rsid w:val="00FA32F2"/>
    <w:rsid w:val="00FB2022"/>
    <w:rsid w:val="00FB3B62"/>
    <w:rsid w:val="00FB3D2B"/>
    <w:rsid w:val="00FD4C1F"/>
    <w:rsid w:val="00FF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D134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134E"/>
  </w:style>
  <w:style w:type="paragraph" w:styleId="Footer">
    <w:name w:val="footer"/>
    <w:basedOn w:val="Normal"/>
    <w:link w:val="FooterChar"/>
    <w:uiPriority w:val="99"/>
    <w:semiHidden/>
    <w:unhideWhenUsed/>
    <w:rsid w:val="008D134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34E"/>
  </w:style>
  <w:style w:type="character" w:styleId="Strong">
    <w:name w:val="Strong"/>
    <w:basedOn w:val="DefaultParagraphFont"/>
    <w:uiPriority w:val="22"/>
    <w:qFormat/>
    <w:rsid w:val="0067149A"/>
    <w:rPr>
      <w:b/>
      <w:bCs/>
    </w:rPr>
  </w:style>
  <w:style w:type="paragraph" w:styleId="ListParagraph">
    <w:name w:val="List Paragraph"/>
    <w:basedOn w:val="Normal"/>
    <w:uiPriority w:val="34"/>
    <w:qFormat/>
    <w:rsid w:val="000D255D"/>
    <w:pPr>
      <w:ind w:left="720"/>
      <w:contextualSpacing/>
    </w:pPr>
  </w:style>
  <w:style w:type="character" w:customStyle="1" w:styleId="rnr-control1">
    <w:name w:val="rnr-control1"/>
    <w:basedOn w:val="DefaultParagraphFont"/>
    <w:rsid w:val="00B33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43-kab2</dc:creator>
  <cp:lastModifiedBy>aisrau</cp:lastModifiedBy>
  <cp:revision>19</cp:revision>
  <dcterms:created xsi:type="dcterms:W3CDTF">2023-03-23T09:50:00Z</dcterms:created>
  <dcterms:modified xsi:type="dcterms:W3CDTF">2023-03-23T10:17:00Z</dcterms:modified>
</cp:coreProperties>
</file>